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33" w:rsidRDefault="00767E33" w:rsidP="00767E33">
      <w:pPr>
        <w:pStyle w:val="a3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Здравствуйте, уважаемые односельчане.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Сегодня проводим сход граждан. Явилось большинство жителей сельского поселения. Кворум для проведения схода граждан имеется. Кто за то, чтобы начать сход? Повестка дня: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1.Отчёт главы сельского поселения о проделанной работе за 2012 год.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Отчёт участкового уполномоченного.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3.Разное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Кто за данную повестку дня прошу проголосовать.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Приглашены и присутствуют Глава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муниципального района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В.В.Тонких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председатель Совета депутатов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муниципального района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А.И.Попов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представители учреждений, организаций, расположенных на территории сельского поселения, а также представители предприятий, учреждений, организаций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района, с которыми мы сотрудничаем.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В состав администрации сельского поселения входят 8 населённых пунктов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Удалённость деревень от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с.В.Матрёнка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от 3 до 18 км.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 Дворов                  Население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В.Матрёнка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        351                        905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д.М.Матрёнка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        41                          107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д.Новая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                   22                          46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д.Воля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                     5                             7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с.Приозёрное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         59                           163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д.Ландышевка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       15                           42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д.Пл.Вершина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       23                            46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 Итого:     532                          1348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     Из проживающего на территории поселения населения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зарегистрированы и проживают постоянно  1348  чел.  .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зарегистрированы, но не проживают  270  чел.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 Дачников, которые проживают, в основном, в летнее время  20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2012 году  на территории родилось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</w:rPr>
        <w:t>11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человек, умерло -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</w:rPr>
        <w:t>32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, т.е. естественная убыль населения составила - 21 человек.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2011 г. родились -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</w:rPr>
        <w:t>10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чел., умерли -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</w:rPr>
        <w:t>19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чел.  Естественная убыль - 9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Основная причина смерти: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Хроническая сердечно-сосудистая недостаточность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Всего на территории имеются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владельцев а/м  - 246  чел.  На сумму -  672 800  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Налог на имущество от  149 домовладений на сумму -  40995руб. поступает в бюджет сельского поселения.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Количество домов на территории сельского поселения  586.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В 2012 году было введено 751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жилья. В 2011 г. - 720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кв.м</w:t>
      </w:r>
      <w:proofErr w:type="spellEnd"/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Неоформленными остаются 293 жилых дома, а значит, в бюджет сельского поселения не поступает около 40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Земельные паи, которые вы сдаете в аренду ООО «Добрыня» необходимо оформить в собственность.  Начата и ведётся работа по невостребованным паям.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Надо сказать, что жители сельского поселения стали более дисциплинированными, и в основном уплачивают налог вовремя. На конец 2012 года по налогам была небольшая недоимка. На данный момент существует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недоимка по транспортному налогу,  она составляет  16000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 земельному налогу - 0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имущество -  141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Стоит на воинском учёте  267   чел., пребывающих в запасе, граждане рядового состава. На первоначальном воинском учёте состоят 27 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Проходят службу  7 чел.: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 В 2012 году призыв граждан на военную службу был проведён в соответствии с законом РФ «О воинской обязанности и воинской службе».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средняя з/плата  по сельскому поселению 12,400  рублей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Пенсионеров -  351 чел. (мужчин -103,  женщин -248).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Работающих пенсионеров -  3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Детей в возрасте от 0 до 15 - 164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Население трудоспособного возраста - 649 чел. Работающих  - 234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Лица трудоспособного возраста, работающие за пределами района-  107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Лица, занятые домашним хозяйством без оформления трудовых отношений -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150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малом бизнесе заняты -  16  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Всего на территории проживает: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участников Великой Отечественной войны - 1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ветеранов, тружеников тыла - 84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узник - 1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участников боевых действий - 7 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Детей - инвалидов - 2 чел.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Службой социальной защиты населения на территории поселении охвачены категории граждан, нуждающиеся в помощи.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 01.01.2013 г. оказана адресная  помощь  21 семье  (124 получателя) на сумму 94,9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., субсидии на оплату жилого помещения и коммунальных услуг -  24 семьям на сумму  177,1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., ежемесячное пособие на детей получает  115 детей  на сумму  195,6 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., льготы многодетным семьям, их 16  - 48,5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., льготная категория граждан: на ЖКУ  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фед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- 119 чел. (инвалиды) - 480,3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областные выплаты - 143 чел. (ветераны труда) - 329,5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ЕДВ - 145 чел. , (труженики тыла, ветеран труда) - 895,5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 ежемесячная выплата студентам на проезд  -  18 чел. На сумму  4500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        </w:t>
      </w:r>
      <w:r>
        <w:rPr>
          <w:rStyle w:val="a4"/>
          <w:rFonts w:ascii="Arial" w:hAnsi="Arial" w:cs="Arial"/>
          <w:color w:val="222222"/>
          <w:sz w:val="18"/>
          <w:szCs w:val="18"/>
        </w:rPr>
        <w:t>Бюджет сельского поселения в 2012 году составил</w:t>
      </w:r>
      <w:r>
        <w:rPr>
          <w:rFonts w:ascii="Arial" w:hAnsi="Arial" w:cs="Arial"/>
          <w:color w:val="222222"/>
          <w:sz w:val="18"/>
          <w:szCs w:val="18"/>
        </w:rPr>
        <w:t>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 План                                                факт                      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5719967,86                                                    7414441,58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 Все плановые назначения средств были исполнены фактически.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 Анализ исполнения бюджета показывает, что 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inherit" w:hAnsi="inherit" w:cs="Arial"/>
          <w:color w:val="222222"/>
          <w:sz w:val="18"/>
          <w:szCs w:val="18"/>
          <w:u w:val="single"/>
        </w:rPr>
        <w:t>план                  фактически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НДФЛ                                      994 500              1 076 604,36  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ЕСН                                          3900                    3900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УСН( упрощённая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система налогообложения) - 66 000                208 273,26      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Имущество                              69 000                41 091,39      (-27908,61)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Земельный налог                    428 000               393 610,28     (-34389,72)      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Аренда земли                          463 000              1 997 457,60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Доходы от оказания платных услуг   10000    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2% благотворительные взносы -         41693   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Средства самообложения                    10000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Доходы от продажи участков,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гос.собственность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которые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 разграничена -                     1500                  1669,83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 Анализ собственного бюджета показывает, что основные  показатели - земельный налог, НДФЛ , ЕСН , арендная плата за земли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сельхозназначения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 - выполнены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inherit" w:hAnsi="inherit" w:cs="Arial"/>
          <w:color w:val="222222"/>
          <w:sz w:val="18"/>
          <w:szCs w:val="18"/>
        </w:rPr>
        <w:t>(Расходы бюджета за 2012 год утверждены и исполнены на 6 000 083 руб. Из них МБУК - 1500000 руб. )</w:t>
      </w: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inherit" w:hAnsi="inherit" w:cs="Arial"/>
          <w:color w:val="222222"/>
          <w:sz w:val="18"/>
          <w:szCs w:val="18"/>
        </w:rPr>
        <w:t>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Выполнены мероприятия по благоустройству территорий сельского поселения: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отсыпана шлаком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ул.Молодёжная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д.Малая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сумму 250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положен асфальт по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ул.Интернациональная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190 м на сумму 214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-на содержание дорог потрачено - 38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на выполнение работ по содержанию территорий сельского парка, пляжа, кладбища - 80 тыс.(опиловка деревьев,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окашивание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приобретение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бензотриммера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-приобретены и установлены светильники на сумму 107,111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изготовлен  генеральный план сельского поселения на сумму 1 000 015 руб.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-изготовлен проект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закольцовку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водопровода от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ул.Молодёжная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ул.Дружба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 обустройством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артскважины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установкой преобразователя частоты, проведена экспертиза проекта на сумму - 121 777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ремонт крыши СДК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- 160 тыс.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ежегодно проводим инвентаризацию разрушенных домов. В 2012 году списаны дома на сумму - 25762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руб</w:t>
      </w:r>
      <w:proofErr w:type="spellEnd"/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-приобретены насосы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артскважины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сумму 66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начата работа по оформлению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артскважин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водопровода в собственность сельской администрации. На оформление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зем.участков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под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артскважинами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использовано 20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2013 году планируем выполнить следующие работы: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- покупка и установка 30 энергосберегающих светильников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оформление скважин и водопровода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-строительство хоккейной площадки с коробкой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асфальтирование дорог  по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ул.Интернациональной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ул.Дружба</w:t>
      </w:r>
      <w:proofErr w:type="spellEnd"/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грейдирование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дорог,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окашивание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ямочный ремонт асфальтовой дороги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д.Малая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июле зарегистрирован сельско-хозяйственный кредитный кооператив. В нём числятся 43 человека, выдано денежных средств 106 000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</w:t>
      </w: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inherit" w:hAnsi="inherit" w:cs="Arial"/>
          <w:color w:val="222222"/>
          <w:sz w:val="18"/>
          <w:szCs w:val="18"/>
          <w:u w:val="single"/>
        </w:rPr>
        <w:t>СЕЛЬСКОЕ  ХОЗЯЙСТВО.</w:t>
      </w:r>
    </w:p>
    <w:p w:rsidR="00767E33" w:rsidRDefault="00767E33" w:rsidP="00767E3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lastRenderedPageBreak/>
        <w:t>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 Поселение является по статусу сельским поселением, поэтому необходимо проанализировать состояние дел в этой отрасли.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-Животноводство.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Отсутствует на территории специализированное производство по КРС.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направление поддерживается лишь в личном подворье.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01.01.2013 года в личных хозяйствах имеется.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КРС  -  401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Вт.г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Коровы - 131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Свиньи   - 193, из них свиноматки - 27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Птица   - 3012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Овцы и козы  - 47/38                                   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Лошади  -  29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По итогам инвентаризации земельных участков на территории поселения из общего числа земель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сельхозназначения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 9946,8 га,</w:t>
      </w: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Из числа используемых земель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сельхозназначения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пашни 8217,5 га</w:t>
      </w:r>
      <w:r>
        <w:rPr>
          <w:rStyle w:val="apple-converted-space"/>
          <w:rFonts w:ascii="inherit" w:hAnsi="inherit" w:cs="Arial"/>
          <w:color w:val="222222"/>
          <w:sz w:val="18"/>
          <w:szCs w:val="18"/>
          <w:u w:val="single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, сенокосов 143,1 га и пастбищ  1586,2 га ,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т.ч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Всего население территории обладает  560 земельными участками: в аренде - 263 участка, в собственности - 297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Бросовых участков - 109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аренде у ООО «Добрыня» -  1092 пая.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Договорные обязательства по расчётам за аренду используются в форме натур оплаты ( зерном, мукой, подсолнечным маслом, сахаром)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Подводя итоги результатов использования земель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сельхозназначения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следует сказать, что по сравнению с предыдущими годами устанавливается порядок в использовании земли, об этом свидетельствует факт, что количество необрабатываемой земли резко уменьшилось.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t>СОЦИАЛЬНАЯ  СФЕРА.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Образовательное учреждение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  Деятельность коллектива работников образования направлена на обеспечение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государственных гарантий всем категориям детей на образование, создание условий,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которые обеспечили  бы им разностороннее развитие, укрепление здоровья.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Понятно, что деятельность коллектива школы, также как и других коллективов поселения, не ограничивается исключительно возложенными на них обязанностями: школьники наряду со своими наставниками принимают всегда самое активное участие как в наведении санитарного порядка, так и в различных поселенческих мероприятиях - вспомнить хотя бы какое факельное шествие и митинг при участии школы мы провели 8 мая. Особую благодарность хочется выразить школе за поддержание в чистоте и порядке нашего памятника воинам, погибшим в Великую Отечественную войну, школьники ухаживают за брошенными могилами на сельском кладбище.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 Численность учащихся составляет 155  чел.,  ежедневно на подвозе  99,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т.ч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  из  12  н/пунктов 2 автобусами.  Подвоз осуществляется по 6 маршрутам.  В дни летних каникул работает оздоровительный лагерь дневного пребывания. Ежегодно здесь отдыхает порядка 70 детей.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Работают 12 кружков и 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спортсекция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Организовано горячее питание. 94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чел.получают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2-х разовое горячее питание с родительской доплатой 20 руб. 47 уч-ся из многодетных семей получ.2-х разовое горячее питание бесплатное, 13  уч-ся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получ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одноразовое питание на 12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t xml:space="preserve">МБУК « </w:t>
      </w:r>
      <w:proofErr w:type="spellStart"/>
      <w:r>
        <w:rPr>
          <w:rFonts w:ascii="inherit" w:hAnsi="inherit" w:cs="Arial"/>
          <w:color w:val="222222"/>
          <w:sz w:val="18"/>
          <w:szCs w:val="18"/>
          <w:u w:val="single"/>
        </w:rPr>
        <w:t>Верхнематрёнский</w:t>
      </w:r>
      <w:proofErr w:type="spellEnd"/>
      <w:r>
        <w:rPr>
          <w:rFonts w:ascii="inherit" w:hAnsi="inherit" w:cs="Arial"/>
          <w:color w:val="222222"/>
          <w:sz w:val="18"/>
          <w:szCs w:val="18"/>
          <w:u w:val="single"/>
        </w:rPr>
        <w:t xml:space="preserve"> ПЦК»</w:t>
      </w: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t>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 Объединил СДК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с.В.Матрёнка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Приозёренского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сельского клуба. 2 библиотеки.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 проведения еженедельных дискотек поступило 2010 году 1060 руб. , в 2011 году - 11.650 рублей, в 2012 году - 3000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 Все эти деньги направляются на  проведение мероприятий. Будет сделан косметический ремонт в фойе клуба.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декабря 2011 года в сельском клубе открыт кружок, где с детьми занимаются специалисты - музыканты. Дети осваивают музыкальные инструменты: скрипка, гитара.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Необходимо: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     активизировать работу кружков, клубов для детей и взрослых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     участвовать во всех обязательных соревнованиях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        совершенствовать работу по проведению всех молодёжных дискотек.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территории поселения работает 12 соц. работников, они обслуживают 76</w:t>
      </w:r>
      <w:r>
        <w:rPr>
          <w:rStyle w:val="apple-converted-space"/>
          <w:rFonts w:ascii="inherit" w:hAnsi="inherit" w:cs="Arial"/>
          <w:color w:val="222222"/>
          <w:sz w:val="18"/>
          <w:szCs w:val="18"/>
          <w:u w:val="single"/>
        </w:rPr>
        <w:t> </w:t>
      </w:r>
      <w:r>
        <w:rPr>
          <w:rFonts w:ascii="Arial" w:hAnsi="Arial" w:cs="Arial"/>
          <w:color w:val="222222"/>
          <w:sz w:val="18"/>
          <w:szCs w:val="18"/>
        </w:rPr>
        <w:t> одиноко проживающих пенсионеров и инвалидов.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территории сельского поселения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Верхнематренский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 ООО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Демшинский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кооператор» обслуживает 2  магазина, 1 киоск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1 магазин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с.Приозёрное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Товарооборот за 2012 год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составил 7 милл.969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тыс.рублей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с.Приозёрное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- 2 милл.514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тыс.руб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Продажа товара на 1 чел. составила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- 8662 руб., 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с.Приозёрное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- 15330 руб.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2 почтовых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отделения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с.В.Матренка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с.Приозёрное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работают  6 человек.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t>БЛАГОУСТРОЙСТВО.</w:t>
      </w:r>
    </w:p>
    <w:p w:rsidR="00767E33" w:rsidRDefault="00767E33" w:rsidP="00767E3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t>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 Советом депутатов принято решение об утверждении «Правил благоустройства на территории». В 2012 году администрация сельского поселения уделяла внимание этому вопросу и рассчитывала на поддержку населения. Без сознательного подхода всех жителей эти задачи решены не будут. И сегодня мы должны принять решение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     Навести порядок у себя на территории, вокруг своей территории.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 Не захламлять соседнюю территорию.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     Проводить субботники.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Это касается и организаций, расположенных на территории сельского поселения.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Таковы основные итоги прошедшего года. Как бы то ни было, их уже не изменить и остается принять такими, каковы они получились. А нам предстоит двигаться далее, чтобы как можно быстрее выполнить все задуманное. Исходя их этого, хочу поделиться планами на предстоящий 2013 год.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767E33" w:rsidRDefault="00767E33" w:rsidP="00767E3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lastRenderedPageBreak/>
        <w:t>ЗАДАЧИ НА 2013 ГОД.</w:t>
      </w:r>
    </w:p>
    <w:p w:rsidR="00767E33" w:rsidRDefault="00767E33" w:rsidP="00767E3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inherit" w:hAnsi="inherit" w:cs="Arial"/>
          <w:color w:val="222222"/>
          <w:sz w:val="18"/>
          <w:szCs w:val="18"/>
          <w:u w:val="single"/>
        </w:rPr>
        <w:t> 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     Постоянно вовлекать население непосредственно и через органы местного самоуправления в активное решение вопросов местного значения.</w:t>
      </w:r>
    </w:p>
    <w:p w:rsidR="00767E33" w:rsidRDefault="00767E33" w:rsidP="00767E33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     Использовать в полной мере все активы территории для увеличения доходной части бюджета.</w:t>
      </w:r>
    </w:p>
    <w:p w:rsidR="00796317" w:rsidRDefault="00796317">
      <w:bookmarkStart w:id="0" w:name="_GoBack"/>
      <w:bookmarkEnd w:id="0"/>
    </w:p>
    <w:sectPr w:rsidR="007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33"/>
    <w:rsid w:val="00767E33"/>
    <w:rsid w:val="007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73B9-DBD1-4E4D-A486-6282F4B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E33"/>
  </w:style>
  <w:style w:type="character" w:styleId="a4">
    <w:name w:val="Strong"/>
    <w:basedOn w:val="a0"/>
    <w:uiPriority w:val="22"/>
    <w:qFormat/>
    <w:rsid w:val="00767E33"/>
    <w:rPr>
      <w:b/>
      <w:bCs/>
    </w:rPr>
  </w:style>
  <w:style w:type="character" w:styleId="a5">
    <w:name w:val="Emphasis"/>
    <w:basedOn w:val="a0"/>
    <w:uiPriority w:val="20"/>
    <w:qFormat/>
    <w:rsid w:val="00767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ВП</dc:creator>
  <cp:keywords/>
  <dc:description/>
  <cp:lastModifiedBy>Ряшенцева ВП</cp:lastModifiedBy>
  <cp:revision>1</cp:revision>
  <dcterms:created xsi:type="dcterms:W3CDTF">2016-12-19T06:56:00Z</dcterms:created>
  <dcterms:modified xsi:type="dcterms:W3CDTF">2016-12-19T06:56:00Z</dcterms:modified>
</cp:coreProperties>
</file>