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706D7">
      <w:pPr>
        <w:rPr>
          <w:b/>
        </w:rPr>
      </w:pPr>
    </w:p>
    <w:p w:rsidR="001706D7" w:rsidRPr="00C11309" w:rsidRDefault="001706D7" w:rsidP="001706D7">
      <w:pPr>
        <w:jc w:val="center"/>
        <w:rPr>
          <w:b/>
        </w:rPr>
      </w:pPr>
    </w:p>
    <w:p w:rsidR="007F559B" w:rsidRPr="000A5C21" w:rsidRDefault="002B42E0" w:rsidP="007F559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-40.45pt;width:53.1pt;height:63.05pt;z-index:251661312">
            <v:imagedata r:id="rId5" o:title=""/>
          </v:shape>
          <o:OLEObject Type="Embed" ProgID="Photoshop.Image.6" ShapeID="_x0000_s1026" DrawAspect="Content" ObjectID="_1601386423" r:id="rId6">
            <o:FieldCodes>\s</o:FieldCodes>
          </o:OLEObject>
        </w:pict>
      </w:r>
    </w:p>
    <w:p w:rsidR="007F559B" w:rsidRPr="000A5C21" w:rsidRDefault="007F559B" w:rsidP="007F559B">
      <w:pPr>
        <w:tabs>
          <w:tab w:val="left" w:pos="4110"/>
        </w:tabs>
        <w:jc w:val="center"/>
        <w:rPr>
          <w:sz w:val="28"/>
          <w:szCs w:val="28"/>
        </w:rPr>
      </w:pPr>
    </w:p>
    <w:p w:rsidR="007F559B" w:rsidRPr="00A469E1" w:rsidRDefault="007F559B" w:rsidP="007F559B">
      <w:pPr>
        <w:rPr>
          <w:b/>
          <w:sz w:val="28"/>
          <w:szCs w:val="28"/>
        </w:rPr>
      </w:pPr>
      <w:r w:rsidRPr="00A469E1">
        <w:rPr>
          <w:b/>
          <w:sz w:val="28"/>
          <w:szCs w:val="28"/>
        </w:rPr>
        <w:t xml:space="preserve">                                                ПОСТАНОВЛЕНИЕ</w:t>
      </w:r>
    </w:p>
    <w:p w:rsidR="007F559B" w:rsidRPr="00A469E1" w:rsidRDefault="007F559B" w:rsidP="007F559B">
      <w:pPr>
        <w:jc w:val="center"/>
        <w:rPr>
          <w:b/>
          <w:sz w:val="28"/>
          <w:szCs w:val="28"/>
        </w:rPr>
      </w:pPr>
      <w:r w:rsidRPr="00A469E1">
        <w:rPr>
          <w:b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7F559B" w:rsidRPr="00A469E1" w:rsidRDefault="007F559B" w:rsidP="007F559B">
      <w:pPr>
        <w:jc w:val="center"/>
        <w:rPr>
          <w:b/>
          <w:sz w:val="28"/>
          <w:szCs w:val="28"/>
        </w:rPr>
      </w:pPr>
    </w:p>
    <w:p w:rsidR="007F559B" w:rsidRDefault="007F559B" w:rsidP="007F559B">
      <w:pPr>
        <w:rPr>
          <w:b/>
          <w:sz w:val="28"/>
          <w:szCs w:val="28"/>
        </w:rPr>
      </w:pPr>
      <w:r w:rsidRPr="00A469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05.10.2018 </w:t>
      </w:r>
      <w:r w:rsidRPr="00A469E1">
        <w:rPr>
          <w:b/>
          <w:sz w:val="28"/>
          <w:szCs w:val="28"/>
        </w:rPr>
        <w:t>г.</w:t>
      </w:r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  <w:t xml:space="preserve">с. </w:t>
      </w:r>
      <w:proofErr w:type="gramStart"/>
      <w:r w:rsidRPr="00A469E1">
        <w:rPr>
          <w:b/>
          <w:sz w:val="28"/>
          <w:szCs w:val="28"/>
        </w:rPr>
        <w:t>Верхняя</w:t>
      </w:r>
      <w:proofErr w:type="gramEnd"/>
      <w:r w:rsidRPr="00A469E1">
        <w:rPr>
          <w:b/>
          <w:sz w:val="28"/>
          <w:szCs w:val="28"/>
        </w:rPr>
        <w:t xml:space="preserve"> </w:t>
      </w:r>
      <w:proofErr w:type="spellStart"/>
      <w:r w:rsidRPr="00A469E1">
        <w:rPr>
          <w:b/>
          <w:sz w:val="28"/>
          <w:szCs w:val="28"/>
        </w:rPr>
        <w:t>Матренка</w:t>
      </w:r>
      <w:proofErr w:type="spellEnd"/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47</w:t>
      </w:r>
    </w:p>
    <w:p w:rsidR="006A5DA6" w:rsidRPr="007F559B" w:rsidRDefault="006A5DA6" w:rsidP="007F559B">
      <w:pPr>
        <w:pStyle w:val="ab"/>
        <w:jc w:val="both"/>
        <w:rPr>
          <w:sz w:val="28"/>
          <w:szCs w:val="28"/>
        </w:rPr>
      </w:pPr>
    </w:p>
    <w:p w:rsidR="006A5DA6" w:rsidRPr="007F559B" w:rsidRDefault="006A5DA6" w:rsidP="007F559B">
      <w:pPr>
        <w:pStyle w:val="ab"/>
        <w:jc w:val="center"/>
        <w:rPr>
          <w:b/>
          <w:sz w:val="28"/>
          <w:szCs w:val="28"/>
        </w:rPr>
      </w:pPr>
      <w:r w:rsidRPr="007F559B">
        <w:rPr>
          <w:b/>
          <w:sz w:val="28"/>
          <w:szCs w:val="28"/>
        </w:rPr>
        <w:t>Об утверждении Порядка разработки,</w:t>
      </w:r>
      <w:r w:rsidR="001706D7" w:rsidRPr="007F559B">
        <w:rPr>
          <w:b/>
          <w:sz w:val="28"/>
          <w:szCs w:val="28"/>
        </w:rPr>
        <w:t xml:space="preserve"> формирования, </w:t>
      </w:r>
      <w:r w:rsidRPr="007F559B">
        <w:rPr>
          <w:b/>
          <w:sz w:val="28"/>
          <w:szCs w:val="28"/>
        </w:rPr>
        <w:t>реализации и проведения оценки эффективности</w:t>
      </w:r>
      <w:r w:rsidR="001706D7" w:rsidRPr="007F559B">
        <w:rPr>
          <w:b/>
          <w:sz w:val="28"/>
          <w:szCs w:val="28"/>
        </w:rPr>
        <w:t xml:space="preserve"> реализации </w:t>
      </w:r>
      <w:r w:rsidRPr="007F559B">
        <w:rPr>
          <w:b/>
          <w:sz w:val="28"/>
          <w:szCs w:val="28"/>
        </w:rPr>
        <w:t>муниципальных программ</w:t>
      </w:r>
      <w:r w:rsidR="001706D7" w:rsidRPr="007F559B">
        <w:rPr>
          <w:b/>
          <w:sz w:val="28"/>
          <w:szCs w:val="28"/>
        </w:rPr>
        <w:t xml:space="preserve"> сельского поселения </w:t>
      </w:r>
      <w:r w:rsidR="00B47631" w:rsidRPr="007F559B">
        <w:rPr>
          <w:b/>
          <w:sz w:val="28"/>
          <w:szCs w:val="28"/>
        </w:rPr>
        <w:t>Верхнематренский</w:t>
      </w:r>
      <w:r w:rsidR="001706D7" w:rsidRPr="007F559B">
        <w:rPr>
          <w:b/>
          <w:sz w:val="28"/>
          <w:szCs w:val="28"/>
        </w:rPr>
        <w:t xml:space="preserve"> сельсовет</w:t>
      </w:r>
      <w:r w:rsidRPr="007F559B">
        <w:rPr>
          <w:b/>
          <w:sz w:val="28"/>
          <w:szCs w:val="28"/>
        </w:rPr>
        <w:t xml:space="preserve"> Добринского</w:t>
      </w:r>
      <w:r w:rsidR="001706D7" w:rsidRPr="007F559B">
        <w:rPr>
          <w:b/>
          <w:sz w:val="28"/>
          <w:szCs w:val="28"/>
        </w:rPr>
        <w:t xml:space="preserve"> </w:t>
      </w:r>
      <w:r w:rsidRPr="007F559B">
        <w:rPr>
          <w:b/>
          <w:sz w:val="28"/>
          <w:szCs w:val="28"/>
        </w:rPr>
        <w:t>муниципального</w:t>
      </w:r>
      <w:r w:rsidR="006E7C9C" w:rsidRPr="007F559B">
        <w:rPr>
          <w:b/>
          <w:sz w:val="28"/>
          <w:szCs w:val="28"/>
        </w:rPr>
        <w:t xml:space="preserve"> района Липецко</w:t>
      </w:r>
      <w:r w:rsidR="00AE03D7">
        <w:rPr>
          <w:b/>
          <w:sz w:val="28"/>
          <w:szCs w:val="28"/>
        </w:rPr>
        <w:t>й области</w:t>
      </w:r>
    </w:p>
    <w:p w:rsidR="006A5DA6" w:rsidRPr="007F559B" w:rsidRDefault="006A5DA6" w:rsidP="007F559B">
      <w:pPr>
        <w:pStyle w:val="ab"/>
        <w:jc w:val="both"/>
        <w:rPr>
          <w:sz w:val="28"/>
          <w:szCs w:val="28"/>
        </w:rPr>
      </w:pPr>
    </w:p>
    <w:p w:rsidR="001706D7" w:rsidRPr="007F559B" w:rsidRDefault="006A5DA6" w:rsidP="007F559B">
      <w:pPr>
        <w:pStyle w:val="ab"/>
        <w:ind w:firstLine="708"/>
        <w:jc w:val="both"/>
        <w:rPr>
          <w:sz w:val="28"/>
          <w:szCs w:val="28"/>
        </w:rPr>
      </w:pPr>
      <w:r w:rsidRPr="007F559B">
        <w:rPr>
          <w:sz w:val="28"/>
          <w:szCs w:val="28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7F559B">
        <w:rPr>
          <w:sz w:val="28"/>
          <w:szCs w:val="28"/>
        </w:rPr>
        <w:t xml:space="preserve"> сельского поселения </w:t>
      </w:r>
      <w:proofErr w:type="spellStart"/>
      <w:r w:rsidR="00B47631" w:rsidRPr="007F559B">
        <w:rPr>
          <w:sz w:val="28"/>
          <w:szCs w:val="28"/>
        </w:rPr>
        <w:t>Верхнематренский</w:t>
      </w:r>
      <w:proofErr w:type="spellEnd"/>
      <w:r w:rsidR="001706D7" w:rsidRPr="007F559B">
        <w:rPr>
          <w:sz w:val="28"/>
          <w:szCs w:val="28"/>
        </w:rPr>
        <w:t xml:space="preserve"> сельсовет</w:t>
      </w:r>
    </w:p>
    <w:p w:rsidR="001706D7" w:rsidRPr="007F559B" w:rsidRDefault="001706D7" w:rsidP="007F559B">
      <w:pPr>
        <w:pStyle w:val="ab"/>
        <w:jc w:val="both"/>
        <w:rPr>
          <w:sz w:val="28"/>
          <w:szCs w:val="28"/>
        </w:rPr>
      </w:pPr>
    </w:p>
    <w:p w:rsidR="006A5DA6" w:rsidRPr="007F559B" w:rsidRDefault="001706D7" w:rsidP="007F559B">
      <w:pPr>
        <w:pStyle w:val="ab"/>
        <w:jc w:val="both"/>
        <w:rPr>
          <w:b/>
          <w:sz w:val="28"/>
          <w:szCs w:val="28"/>
        </w:rPr>
      </w:pPr>
      <w:r w:rsidRPr="007F559B">
        <w:rPr>
          <w:b/>
          <w:sz w:val="28"/>
          <w:szCs w:val="28"/>
        </w:rPr>
        <w:t>ПОСТАНОВЛЯЕТ:</w:t>
      </w:r>
    </w:p>
    <w:p w:rsidR="006A5DA6" w:rsidRPr="007F559B" w:rsidRDefault="006A5DA6" w:rsidP="007F559B">
      <w:pPr>
        <w:pStyle w:val="ab"/>
        <w:jc w:val="both"/>
        <w:rPr>
          <w:sz w:val="28"/>
          <w:szCs w:val="28"/>
        </w:rPr>
      </w:pPr>
      <w:r w:rsidRPr="007F559B">
        <w:rPr>
          <w:sz w:val="28"/>
          <w:szCs w:val="28"/>
        </w:rPr>
        <w:t xml:space="preserve">1. Утвердить прилагаемый </w:t>
      </w:r>
      <w:hyperlink w:anchor="P41" w:history="1">
        <w:r w:rsidRPr="007F559B">
          <w:rPr>
            <w:sz w:val="28"/>
            <w:szCs w:val="28"/>
          </w:rPr>
          <w:t>Порядок</w:t>
        </w:r>
      </w:hyperlink>
      <w:r w:rsidRPr="007F559B">
        <w:rPr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7F559B">
        <w:rPr>
          <w:sz w:val="28"/>
          <w:szCs w:val="28"/>
        </w:rPr>
        <w:t xml:space="preserve"> сельского поселения</w:t>
      </w:r>
      <w:r w:rsidR="00B47631" w:rsidRPr="007F559B">
        <w:rPr>
          <w:sz w:val="28"/>
          <w:szCs w:val="28"/>
        </w:rPr>
        <w:t xml:space="preserve"> </w:t>
      </w:r>
      <w:r w:rsidR="00D2095C" w:rsidRPr="007F559B">
        <w:rPr>
          <w:sz w:val="28"/>
          <w:szCs w:val="28"/>
        </w:rPr>
        <w:t xml:space="preserve"> </w:t>
      </w:r>
      <w:r w:rsidR="00B47631" w:rsidRPr="007F559B">
        <w:rPr>
          <w:sz w:val="28"/>
          <w:szCs w:val="28"/>
        </w:rPr>
        <w:t>Верхнематренский</w:t>
      </w:r>
      <w:r w:rsidR="00D2095C" w:rsidRPr="007F559B">
        <w:rPr>
          <w:sz w:val="28"/>
          <w:szCs w:val="28"/>
        </w:rPr>
        <w:t xml:space="preserve"> сельсовет</w:t>
      </w:r>
      <w:r w:rsidRPr="007F559B">
        <w:rPr>
          <w:sz w:val="28"/>
          <w:szCs w:val="28"/>
        </w:rPr>
        <w:t xml:space="preserve"> Добринского муниципального </w:t>
      </w:r>
      <w:r w:rsidR="006E7C9C" w:rsidRPr="007F559B">
        <w:rPr>
          <w:sz w:val="28"/>
          <w:szCs w:val="28"/>
        </w:rPr>
        <w:t>района</w:t>
      </w:r>
      <w:r w:rsidRPr="007F559B">
        <w:rPr>
          <w:sz w:val="28"/>
          <w:szCs w:val="28"/>
        </w:rPr>
        <w:t xml:space="preserve"> Липецкой области.</w:t>
      </w:r>
    </w:p>
    <w:p w:rsidR="006A5DA6" w:rsidRPr="007F559B" w:rsidRDefault="006A5DA6" w:rsidP="007F559B">
      <w:pPr>
        <w:pStyle w:val="ab"/>
        <w:jc w:val="both"/>
        <w:rPr>
          <w:sz w:val="28"/>
          <w:szCs w:val="28"/>
        </w:rPr>
      </w:pPr>
      <w:r w:rsidRPr="007F559B">
        <w:rPr>
          <w:sz w:val="28"/>
          <w:szCs w:val="28"/>
        </w:rPr>
        <w:t xml:space="preserve">2. </w:t>
      </w:r>
      <w:hyperlink r:id="rId7" w:history="1">
        <w:r w:rsidRPr="007F559B">
          <w:rPr>
            <w:sz w:val="28"/>
            <w:szCs w:val="28"/>
          </w:rPr>
          <w:t>Постановление</w:t>
        </w:r>
      </w:hyperlink>
      <w:r w:rsidRPr="007F559B">
        <w:rPr>
          <w:sz w:val="28"/>
          <w:szCs w:val="28"/>
        </w:rPr>
        <w:t xml:space="preserve"> администрации</w:t>
      </w:r>
      <w:r w:rsidR="00D2095C" w:rsidRPr="007F559B">
        <w:rPr>
          <w:sz w:val="28"/>
          <w:szCs w:val="28"/>
        </w:rPr>
        <w:t xml:space="preserve"> сельского поселения </w:t>
      </w:r>
      <w:r w:rsidR="00B47631" w:rsidRPr="003B20E9">
        <w:rPr>
          <w:sz w:val="28"/>
          <w:szCs w:val="28"/>
        </w:rPr>
        <w:t>Верхнематренский</w:t>
      </w:r>
      <w:r w:rsidR="00D2095C" w:rsidRPr="003B20E9">
        <w:rPr>
          <w:sz w:val="28"/>
          <w:szCs w:val="28"/>
        </w:rPr>
        <w:t xml:space="preserve"> сельсовет</w:t>
      </w:r>
      <w:r w:rsidRPr="003B20E9">
        <w:rPr>
          <w:sz w:val="28"/>
          <w:szCs w:val="28"/>
        </w:rPr>
        <w:t xml:space="preserve"> Добринского муниципального </w:t>
      </w:r>
      <w:r w:rsidR="0046469C" w:rsidRPr="003B20E9">
        <w:rPr>
          <w:sz w:val="28"/>
          <w:szCs w:val="28"/>
        </w:rPr>
        <w:t>сельского поселения</w:t>
      </w:r>
      <w:r w:rsidRPr="003B20E9">
        <w:rPr>
          <w:sz w:val="28"/>
          <w:szCs w:val="28"/>
        </w:rPr>
        <w:t xml:space="preserve"> Липецкой области  от </w:t>
      </w:r>
      <w:r w:rsidR="003B20E9" w:rsidRPr="003B20E9">
        <w:rPr>
          <w:sz w:val="28"/>
          <w:szCs w:val="28"/>
        </w:rPr>
        <w:t>16.09.</w:t>
      </w:r>
      <w:r w:rsidR="00D2095C" w:rsidRPr="003B20E9">
        <w:rPr>
          <w:sz w:val="28"/>
          <w:szCs w:val="28"/>
        </w:rPr>
        <w:t>2013</w:t>
      </w:r>
      <w:r w:rsidRPr="003B20E9">
        <w:rPr>
          <w:sz w:val="28"/>
          <w:szCs w:val="28"/>
        </w:rPr>
        <w:t xml:space="preserve"> года </w:t>
      </w:r>
      <w:r w:rsidR="00D2095C" w:rsidRPr="003B20E9">
        <w:rPr>
          <w:sz w:val="28"/>
          <w:szCs w:val="28"/>
        </w:rPr>
        <w:t>№</w:t>
      </w:r>
      <w:r w:rsidRPr="003B20E9">
        <w:rPr>
          <w:sz w:val="28"/>
          <w:szCs w:val="28"/>
        </w:rPr>
        <w:t xml:space="preserve"> </w:t>
      </w:r>
      <w:r w:rsidR="003B20E9" w:rsidRPr="003B20E9">
        <w:rPr>
          <w:sz w:val="28"/>
          <w:szCs w:val="28"/>
        </w:rPr>
        <w:t>66</w:t>
      </w:r>
      <w:r w:rsidRPr="003B20E9">
        <w:rPr>
          <w:sz w:val="28"/>
          <w:szCs w:val="28"/>
        </w:rPr>
        <w:t xml:space="preserve"> "Об утверждении Порядка разработки, реализации и</w:t>
      </w:r>
      <w:r w:rsidR="00D2095C" w:rsidRPr="003B20E9">
        <w:rPr>
          <w:sz w:val="28"/>
          <w:szCs w:val="28"/>
        </w:rPr>
        <w:t xml:space="preserve"> проведения</w:t>
      </w:r>
      <w:r w:rsidRPr="003B20E9">
        <w:rPr>
          <w:sz w:val="28"/>
          <w:szCs w:val="28"/>
        </w:rPr>
        <w:t xml:space="preserve"> </w:t>
      </w:r>
      <w:proofErr w:type="gramStart"/>
      <w:r w:rsidRPr="003B20E9">
        <w:rPr>
          <w:sz w:val="28"/>
          <w:szCs w:val="28"/>
        </w:rPr>
        <w:t>оценки эффективности</w:t>
      </w:r>
      <w:r w:rsidR="00D2095C" w:rsidRPr="003B20E9">
        <w:rPr>
          <w:sz w:val="28"/>
          <w:szCs w:val="28"/>
        </w:rPr>
        <w:t xml:space="preserve"> реализации</w:t>
      </w:r>
      <w:r w:rsidRPr="003B20E9">
        <w:rPr>
          <w:sz w:val="28"/>
          <w:szCs w:val="28"/>
        </w:rPr>
        <w:t xml:space="preserve"> муниципальных программ</w:t>
      </w:r>
      <w:r w:rsidR="00D2095C" w:rsidRPr="003B20E9">
        <w:rPr>
          <w:sz w:val="28"/>
          <w:szCs w:val="28"/>
        </w:rPr>
        <w:t xml:space="preserve"> сельского поселения</w:t>
      </w:r>
      <w:proofErr w:type="gramEnd"/>
      <w:r w:rsidR="00D2095C" w:rsidRPr="007F559B">
        <w:rPr>
          <w:sz w:val="28"/>
          <w:szCs w:val="28"/>
        </w:rPr>
        <w:t xml:space="preserve"> </w:t>
      </w:r>
      <w:r w:rsidR="00B47631" w:rsidRPr="007F559B">
        <w:rPr>
          <w:sz w:val="28"/>
          <w:szCs w:val="28"/>
        </w:rPr>
        <w:t>Верхнематренский</w:t>
      </w:r>
      <w:r w:rsidR="00D2095C" w:rsidRPr="007F559B">
        <w:rPr>
          <w:sz w:val="28"/>
          <w:szCs w:val="28"/>
        </w:rPr>
        <w:t xml:space="preserve"> сельсовет</w:t>
      </w:r>
      <w:r w:rsidRPr="007F559B">
        <w:rPr>
          <w:sz w:val="28"/>
          <w:szCs w:val="28"/>
        </w:rPr>
        <w:t xml:space="preserve"> Добринского муниципального </w:t>
      </w:r>
      <w:r w:rsidR="006E7C9C" w:rsidRPr="007F559B">
        <w:rPr>
          <w:sz w:val="28"/>
          <w:szCs w:val="28"/>
        </w:rPr>
        <w:t>района</w:t>
      </w:r>
      <w:r w:rsidRPr="007F559B">
        <w:rPr>
          <w:sz w:val="28"/>
          <w:szCs w:val="28"/>
        </w:rPr>
        <w:t xml:space="preserve"> Липецкой области</w:t>
      </w:r>
      <w:r w:rsidR="00D2095C" w:rsidRPr="007F559B">
        <w:rPr>
          <w:sz w:val="28"/>
          <w:szCs w:val="28"/>
        </w:rPr>
        <w:t xml:space="preserve"> Российской Федерации</w:t>
      </w:r>
      <w:r w:rsidRPr="007F559B">
        <w:rPr>
          <w:sz w:val="28"/>
          <w:szCs w:val="28"/>
        </w:rPr>
        <w:t>"  признать утратившим силу</w:t>
      </w:r>
      <w:r w:rsidR="00557E74" w:rsidRPr="007F559B">
        <w:rPr>
          <w:sz w:val="28"/>
          <w:szCs w:val="28"/>
        </w:rPr>
        <w:t xml:space="preserve"> с 1 января 2019 года</w:t>
      </w:r>
      <w:r w:rsidRPr="007F559B">
        <w:rPr>
          <w:sz w:val="28"/>
          <w:szCs w:val="28"/>
        </w:rPr>
        <w:t>.</w:t>
      </w:r>
    </w:p>
    <w:p w:rsidR="00954C3A" w:rsidRPr="007F559B" w:rsidRDefault="00954C3A" w:rsidP="007F559B">
      <w:pPr>
        <w:pStyle w:val="ab"/>
        <w:jc w:val="both"/>
        <w:rPr>
          <w:rFonts w:eastAsiaTheme="minorHAnsi"/>
          <w:sz w:val="28"/>
          <w:szCs w:val="28"/>
          <w:lang w:eastAsia="en-US"/>
        </w:rPr>
      </w:pPr>
      <w:r w:rsidRPr="007F559B">
        <w:rPr>
          <w:sz w:val="28"/>
          <w:szCs w:val="28"/>
        </w:rPr>
        <w:t>3</w:t>
      </w:r>
      <w:r w:rsidR="006A5DA6" w:rsidRPr="007F559B">
        <w:rPr>
          <w:sz w:val="28"/>
          <w:szCs w:val="28"/>
        </w:rPr>
        <w:t xml:space="preserve">. Настоящее </w:t>
      </w:r>
      <w:r w:rsidR="006A5DA6" w:rsidRPr="007F559B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Pr="007F559B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7F559B">
        <w:rPr>
          <w:rFonts w:eastAsiaTheme="minorHAnsi"/>
          <w:sz w:val="28"/>
          <w:szCs w:val="28"/>
          <w:lang w:eastAsia="en-US"/>
        </w:rPr>
        <w:t>обнародования</w:t>
      </w:r>
      <w:r w:rsidRPr="007F559B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</w:t>
      </w:r>
      <w:r w:rsidR="00370433" w:rsidRPr="007F559B">
        <w:rPr>
          <w:rFonts w:eastAsiaTheme="minorHAnsi"/>
          <w:sz w:val="28"/>
          <w:szCs w:val="28"/>
          <w:lang w:eastAsia="en-US"/>
        </w:rPr>
        <w:t>,</w:t>
      </w:r>
      <w:r w:rsidRPr="007F559B">
        <w:rPr>
          <w:rFonts w:eastAsiaTheme="minorHAnsi"/>
          <w:sz w:val="28"/>
          <w:szCs w:val="28"/>
          <w:lang w:eastAsia="en-US"/>
        </w:rPr>
        <w:t xml:space="preserve"> </w:t>
      </w:r>
      <w:r w:rsidR="00671831" w:rsidRPr="007F559B">
        <w:rPr>
          <w:rFonts w:eastAsiaTheme="minorHAnsi"/>
          <w:sz w:val="28"/>
          <w:szCs w:val="28"/>
          <w:lang w:eastAsia="en-US"/>
        </w:rPr>
        <w:t>возникающи</w:t>
      </w:r>
      <w:r w:rsidR="005305B5" w:rsidRPr="007F559B">
        <w:rPr>
          <w:rFonts w:eastAsiaTheme="minorHAnsi"/>
          <w:sz w:val="28"/>
          <w:szCs w:val="28"/>
          <w:lang w:eastAsia="en-US"/>
        </w:rPr>
        <w:t>е</w:t>
      </w:r>
      <w:r w:rsidR="00671831" w:rsidRPr="007F559B">
        <w:rPr>
          <w:rFonts w:eastAsiaTheme="minorHAnsi"/>
          <w:sz w:val="28"/>
          <w:szCs w:val="28"/>
          <w:lang w:eastAsia="en-US"/>
        </w:rPr>
        <w:t xml:space="preserve"> при составлении и исполнении бюджета </w:t>
      </w:r>
      <w:r w:rsidR="00A7618E" w:rsidRPr="007F559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7631" w:rsidRPr="007F559B">
        <w:rPr>
          <w:rFonts w:eastAsiaTheme="minorHAnsi"/>
          <w:sz w:val="28"/>
          <w:szCs w:val="28"/>
          <w:lang w:eastAsia="en-US"/>
        </w:rPr>
        <w:t>Верхнематренский</w:t>
      </w:r>
      <w:r w:rsidR="00A7618E" w:rsidRPr="007F559B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671831" w:rsidRPr="007F559B">
        <w:rPr>
          <w:rFonts w:eastAsiaTheme="minorHAnsi"/>
          <w:sz w:val="28"/>
          <w:szCs w:val="28"/>
          <w:lang w:eastAsia="en-US"/>
        </w:rPr>
        <w:t xml:space="preserve">Добринского муниципального </w:t>
      </w:r>
      <w:r w:rsidR="006E7C9C" w:rsidRPr="007F559B">
        <w:rPr>
          <w:rFonts w:eastAsiaTheme="minorHAnsi"/>
          <w:sz w:val="28"/>
          <w:szCs w:val="28"/>
          <w:lang w:eastAsia="en-US"/>
        </w:rPr>
        <w:t>района</w:t>
      </w:r>
      <w:r w:rsidR="00671831" w:rsidRPr="007F559B">
        <w:rPr>
          <w:rFonts w:eastAsiaTheme="minorHAnsi"/>
          <w:sz w:val="28"/>
          <w:szCs w:val="28"/>
          <w:lang w:eastAsia="en-US"/>
        </w:rPr>
        <w:t xml:space="preserve"> </w:t>
      </w:r>
      <w:r w:rsidRPr="007F559B">
        <w:rPr>
          <w:rFonts w:eastAsiaTheme="minorHAnsi"/>
          <w:sz w:val="28"/>
          <w:szCs w:val="28"/>
          <w:lang w:eastAsia="en-US"/>
        </w:rPr>
        <w:t>начиная с 1 января 2019 года.</w:t>
      </w:r>
    </w:p>
    <w:p w:rsidR="006A5DA6" w:rsidRPr="007F559B" w:rsidRDefault="006A5DA6" w:rsidP="007F559B">
      <w:pPr>
        <w:pStyle w:val="ab"/>
        <w:jc w:val="both"/>
        <w:rPr>
          <w:color w:val="000000" w:themeColor="text1"/>
          <w:sz w:val="28"/>
          <w:szCs w:val="28"/>
        </w:rPr>
      </w:pPr>
    </w:p>
    <w:p w:rsidR="006A5DA6" w:rsidRPr="007F559B" w:rsidRDefault="006A5DA6" w:rsidP="007F559B">
      <w:pPr>
        <w:pStyle w:val="ab"/>
        <w:jc w:val="both"/>
        <w:rPr>
          <w:color w:val="FF0000"/>
          <w:sz w:val="28"/>
          <w:szCs w:val="28"/>
        </w:rPr>
      </w:pPr>
    </w:p>
    <w:p w:rsidR="006A5DA6" w:rsidRPr="007F559B" w:rsidRDefault="006A5DA6" w:rsidP="007F559B">
      <w:pPr>
        <w:pStyle w:val="ab"/>
        <w:jc w:val="both"/>
        <w:rPr>
          <w:sz w:val="28"/>
          <w:szCs w:val="28"/>
        </w:rPr>
      </w:pPr>
      <w:r w:rsidRPr="007F559B">
        <w:rPr>
          <w:sz w:val="28"/>
          <w:szCs w:val="28"/>
        </w:rPr>
        <w:t>Глава администрации</w:t>
      </w:r>
    </w:p>
    <w:p w:rsidR="00A7618E" w:rsidRPr="007F559B" w:rsidRDefault="00A7618E" w:rsidP="007F559B">
      <w:pPr>
        <w:pStyle w:val="ab"/>
        <w:jc w:val="both"/>
        <w:rPr>
          <w:sz w:val="28"/>
          <w:szCs w:val="28"/>
        </w:rPr>
      </w:pPr>
      <w:r w:rsidRPr="007F559B">
        <w:rPr>
          <w:sz w:val="28"/>
          <w:szCs w:val="28"/>
        </w:rPr>
        <w:t>сельского поселения</w:t>
      </w:r>
    </w:p>
    <w:p w:rsidR="00A7618E" w:rsidRPr="007F559B" w:rsidRDefault="00B47631" w:rsidP="007F559B">
      <w:pPr>
        <w:pStyle w:val="ab"/>
        <w:jc w:val="both"/>
        <w:rPr>
          <w:sz w:val="28"/>
          <w:szCs w:val="28"/>
        </w:rPr>
      </w:pPr>
      <w:proofErr w:type="spellStart"/>
      <w:r w:rsidRPr="007F559B">
        <w:rPr>
          <w:sz w:val="28"/>
          <w:szCs w:val="28"/>
        </w:rPr>
        <w:t>Верхнематренский</w:t>
      </w:r>
      <w:proofErr w:type="spellEnd"/>
      <w:r w:rsidR="00A7618E" w:rsidRPr="007F559B">
        <w:rPr>
          <w:sz w:val="28"/>
          <w:szCs w:val="28"/>
        </w:rPr>
        <w:t xml:space="preserve"> сельсовет</w:t>
      </w:r>
      <w:r w:rsidR="00A7618E" w:rsidRPr="007F559B">
        <w:rPr>
          <w:sz w:val="28"/>
          <w:szCs w:val="28"/>
        </w:rPr>
        <w:tab/>
      </w:r>
      <w:r w:rsidR="007F559B">
        <w:rPr>
          <w:sz w:val="28"/>
          <w:szCs w:val="28"/>
        </w:rPr>
        <w:t xml:space="preserve">                                            </w:t>
      </w:r>
      <w:r w:rsidRPr="007F559B">
        <w:rPr>
          <w:sz w:val="28"/>
          <w:szCs w:val="28"/>
        </w:rPr>
        <w:t>Н.В.Жаворонкова</w:t>
      </w:r>
    </w:p>
    <w:p w:rsidR="00A7618E" w:rsidRPr="007F559B" w:rsidRDefault="00A7618E" w:rsidP="007F559B">
      <w:pPr>
        <w:pStyle w:val="ab"/>
        <w:jc w:val="both"/>
        <w:rPr>
          <w:sz w:val="28"/>
          <w:szCs w:val="28"/>
        </w:rPr>
      </w:pPr>
    </w:p>
    <w:p w:rsidR="006A5DA6" w:rsidRPr="007F559B" w:rsidRDefault="007F559B" w:rsidP="007F559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</w:t>
      </w:r>
      <w:r w:rsidR="00A7618E" w:rsidRPr="00A7618E">
        <w:rPr>
          <w:sz w:val="20"/>
        </w:rPr>
        <w:t>П</w:t>
      </w:r>
      <w:r w:rsidR="006A5DA6" w:rsidRPr="00A7618E">
        <w:rPr>
          <w:sz w:val="20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B47631">
        <w:rPr>
          <w:rFonts w:ascii="Times New Roman" w:hAnsi="Times New Roman" w:cs="Times New Roman"/>
          <w:sz w:val="20"/>
          <w:szCs w:val="24"/>
        </w:rPr>
        <w:t>Верхнематренский</w:t>
      </w:r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7F559B">
        <w:rPr>
          <w:rFonts w:ascii="Times New Roman" w:hAnsi="Times New Roman" w:cs="Times New Roman"/>
          <w:sz w:val="20"/>
          <w:szCs w:val="24"/>
        </w:rPr>
        <w:t xml:space="preserve"> 05</w:t>
      </w:r>
      <w:r>
        <w:rPr>
          <w:rFonts w:ascii="Times New Roman" w:hAnsi="Times New Roman" w:cs="Times New Roman"/>
          <w:sz w:val="20"/>
          <w:szCs w:val="24"/>
        </w:rPr>
        <w:t xml:space="preserve">.10.2018г.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7F559B">
        <w:rPr>
          <w:rFonts w:ascii="Times New Roman" w:hAnsi="Times New Roman" w:cs="Times New Roman"/>
          <w:sz w:val="20"/>
          <w:szCs w:val="24"/>
        </w:rPr>
        <w:t xml:space="preserve"> 47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7631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7F559B" w:rsidRDefault="006A5DA6" w:rsidP="007F559B">
      <w:pPr>
        <w:pStyle w:val="ab"/>
        <w:jc w:val="both"/>
      </w:pPr>
      <w:r w:rsidRPr="007F559B"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7F559B">
        <w:t>оценки эффективности р</w:t>
      </w:r>
      <w:r w:rsidR="00A7618E" w:rsidRPr="007F559B">
        <w:t>еализации муниципальных программ</w:t>
      </w:r>
      <w:r w:rsidRPr="007F559B">
        <w:t xml:space="preserve"> </w:t>
      </w:r>
      <w:r w:rsidR="00A7618E" w:rsidRPr="007F559B">
        <w:t>сельского поселения</w:t>
      </w:r>
      <w:proofErr w:type="gramEnd"/>
      <w:r w:rsidR="00A7618E" w:rsidRPr="007F559B">
        <w:t xml:space="preserve"> </w:t>
      </w:r>
      <w:r w:rsidR="00B47631" w:rsidRPr="007F559B">
        <w:t>Верхнематренский</w:t>
      </w:r>
      <w:r w:rsidR="00A7618E" w:rsidRPr="007F559B">
        <w:t xml:space="preserve"> сельсовет </w:t>
      </w:r>
      <w:r w:rsidRPr="007F559B">
        <w:t xml:space="preserve">Добринского муниципального </w:t>
      </w:r>
      <w:r w:rsidR="006E7C9C" w:rsidRPr="007F559B">
        <w:t xml:space="preserve">района </w:t>
      </w:r>
      <w:r w:rsidRPr="007F559B">
        <w:t xml:space="preserve">Липецкой области (далее также </w:t>
      </w:r>
      <w:r w:rsidR="00A7618E" w:rsidRPr="007F559B">
        <w:t>–</w:t>
      </w:r>
      <w:r w:rsidRPr="007F559B">
        <w:t xml:space="preserve"> </w:t>
      </w:r>
      <w:r w:rsidR="00A7618E" w:rsidRPr="007F559B">
        <w:t>сельское поселение</w:t>
      </w:r>
      <w:r w:rsidRPr="007F559B">
        <w:t>).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2. Разработка, формирование и реализация муниципальных программ </w:t>
      </w:r>
      <w:r w:rsidR="00A7618E" w:rsidRPr="007F559B">
        <w:t xml:space="preserve">сельского поселения </w:t>
      </w:r>
      <w:r w:rsidR="00B47631" w:rsidRPr="007F559B">
        <w:t>Верхнематренский</w:t>
      </w:r>
      <w:r w:rsidR="00A7618E" w:rsidRPr="007F559B">
        <w:t xml:space="preserve"> сельсовет Добринского муниципального </w:t>
      </w:r>
      <w:r w:rsidR="006E7C9C" w:rsidRPr="007F559B">
        <w:t>района</w:t>
      </w:r>
      <w:r w:rsidR="00A7618E" w:rsidRPr="007F559B">
        <w:t xml:space="preserve"> </w:t>
      </w:r>
      <w:r w:rsidRPr="007F559B">
        <w:t>(далее также - муниципальная программа) включает следующие основные этапы:</w:t>
      </w:r>
    </w:p>
    <w:p w:rsidR="006A5DA6" w:rsidRPr="007F559B" w:rsidRDefault="006A5DA6" w:rsidP="007F559B">
      <w:pPr>
        <w:pStyle w:val="ab"/>
        <w:jc w:val="both"/>
      </w:pPr>
      <w:r w:rsidRPr="007F559B">
        <w:t>1) разработка, формирование и утверждение проекта муниципальной программы;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2) реализация муниципальной программы и </w:t>
      </w:r>
      <w:proofErr w:type="gramStart"/>
      <w:r w:rsidRPr="007F559B">
        <w:t>контроль за</w:t>
      </w:r>
      <w:proofErr w:type="gramEnd"/>
      <w:r w:rsidRPr="007F559B">
        <w:t xml:space="preserve"> ходом ее выполнения.</w:t>
      </w:r>
    </w:p>
    <w:p w:rsidR="00FE1D14" w:rsidRPr="007F559B" w:rsidRDefault="006A5DA6" w:rsidP="007F559B">
      <w:pPr>
        <w:pStyle w:val="ab"/>
        <w:jc w:val="both"/>
      </w:pPr>
      <w:r w:rsidRPr="007F559B">
        <w:t>3. Разработка проекта муниципальной программы осуществляется на основании Перечня муниципальных программ</w:t>
      </w:r>
      <w:r w:rsidR="00A7618E" w:rsidRPr="007F559B">
        <w:t xml:space="preserve"> сельского поселения </w:t>
      </w:r>
      <w:r w:rsidR="00B47631" w:rsidRPr="007F559B">
        <w:t>Верхнематренский</w:t>
      </w:r>
      <w:r w:rsidR="00A7618E" w:rsidRPr="007F559B">
        <w:t xml:space="preserve"> сельсовет</w:t>
      </w:r>
      <w:r w:rsidRPr="007F559B">
        <w:t xml:space="preserve"> Добринского муниципального </w:t>
      </w:r>
      <w:r w:rsidR="006E7C9C" w:rsidRPr="007F559B">
        <w:t>района</w:t>
      </w:r>
      <w:r w:rsidRPr="007F559B">
        <w:t xml:space="preserve">  (далее - Перечень), утвержденного нормативным правовым актом администрации </w:t>
      </w:r>
      <w:r w:rsidR="00464591" w:rsidRPr="007F559B">
        <w:t>сельского поселения</w:t>
      </w:r>
      <w:r w:rsidRPr="007F559B"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7F559B">
        <w:t>сельского поселения</w:t>
      </w:r>
      <w:r w:rsidRPr="007F559B">
        <w:t xml:space="preserve"> и задачами, утвержденными в Стратегии социально-экономического развития </w:t>
      </w:r>
      <w:r w:rsidR="00464591" w:rsidRPr="007F559B">
        <w:t>сельского поселения</w:t>
      </w:r>
      <w:r w:rsidRPr="007F559B">
        <w:t>.</w:t>
      </w:r>
    </w:p>
    <w:p w:rsidR="00FE1D14" w:rsidRPr="007F559B" w:rsidRDefault="00FE1D14" w:rsidP="007F559B">
      <w:pPr>
        <w:pStyle w:val="ab"/>
        <w:jc w:val="both"/>
      </w:pPr>
      <w:r w:rsidRPr="007F559B">
        <w:t xml:space="preserve">4. Проект Перечня подготавливается администрацией </w:t>
      </w:r>
      <w:r w:rsidRPr="007F559B">
        <w:rPr>
          <w:szCs w:val="28"/>
        </w:rPr>
        <w:t xml:space="preserve">сельского поселения </w:t>
      </w:r>
      <w:r w:rsidR="00B47631" w:rsidRPr="007F559B">
        <w:rPr>
          <w:szCs w:val="28"/>
        </w:rPr>
        <w:t>Верхнематренский</w:t>
      </w:r>
      <w:r w:rsidRPr="007F559B">
        <w:rPr>
          <w:szCs w:val="28"/>
        </w:rPr>
        <w:t xml:space="preserve"> сельсовет Добринского муниципального </w:t>
      </w:r>
      <w:r w:rsidR="006E7C9C" w:rsidRPr="007F559B">
        <w:rPr>
          <w:szCs w:val="28"/>
        </w:rPr>
        <w:t>района</w:t>
      </w:r>
      <w:r w:rsidRPr="007F559B">
        <w:rPr>
          <w:szCs w:val="28"/>
        </w:rPr>
        <w:t xml:space="preserve"> Липецкой области Российской Федерации.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Внесение изменений в Перечень производится по решению администрации </w:t>
      </w:r>
      <w:r w:rsidR="00464591" w:rsidRPr="007F559B">
        <w:t>сельского поселения</w:t>
      </w:r>
      <w:r w:rsidRPr="007F559B">
        <w:t xml:space="preserve"> в порядке, установленном регламентом администрации </w:t>
      </w:r>
      <w:r w:rsidR="00464591" w:rsidRPr="007F559B">
        <w:t>сельского поселения</w:t>
      </w:r>
      <w:r w:rsidRPr="007F559B">
        <w:t xml:space="preserve"> (далее - Регламент).</w:t>
      </w:r>
    </w:p>
    <w:p w:rsidR="006A5DA6" w:rsidRPr="007F559B" w:rsidRDefault="00FE1D14" w:rsidP="007F559B">
      <w:pPr>
        <w:pStyle w:val="ab"/>
        <w:jc w:val="both"/>
      </w:pPr>
      <w:r w:rsidRPr="007F559B">
        <w:t>5</w:t>
      </w:r>
      <w:r w:rsidR="006A5DA6" w:rsidRPr="007F559B"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 w:rsidRPr="007F559B">
        <w:t>ем</w:t>
      </w:r>
      <w:r w:rsidR="006A5DA6" w:rsidRPr="007F559B">
        <w:t xml:space="preserve"> муниципальной программы являются</w:t>
      </w:r>
      <w:r w:rsidR="0046469C" w:rsidRPr="007F559B">
        <w:t xml:space="preserve"> администрация сельского поселения,</w:t>
      </w:r>
      <w:r w:rsidR="006A5DA6" w:rsidRPr="007F559B">
        <w:t xml:space="preserve"> специалисты администрации </w:t>
      </w:r>
      <w:r w:rsidR="00464591" w:rsidRPr="007F559B">
        <w:t>сельского поселения</w:t>
      </w:r>
      <w:r w:rsidR="006A5DA6" w:rsidRPr="007F559B">
        <w:t xml:space="preserve">,  функции которых по разработке, формированию и реализации муниципальных программ предусмотрены </w:t>
      </w:r>
      <w:hyperlink w:anchor="P279" w:history="1">
        <w:r w:rsidR="006A5DA6" w:rsidRPr="007F559B">
          <w:t>пунктами 30</w:t>
        </w:r>
      </w:hyperlink>
      <w:r w:rsidR="006A5DA6" w:rsidRPr="007F559B">
        <w:t xml:space="preserve">, </w:t>
      </w:r>
      <w:hyperlink w:anchor="P285" w:history="1">
        <w:r w:rsidR="006A5DA6" w:rsidRPr="007F559B">
          <w:t>31</w:t>
        </w:r>
      </w:hyperlink>
      <w:r w:rsidR="006A5DA6" w:rsidRPr="007F559B">
        <w:t xml:space="preserve"> настоящего Порядка.</w:t>
      </w:r>
    </w:p>
    <w:p w:rsidR="006A5DA6" w:rsidRPr="007F559B" w:rsidRDefault="0046469C" w:rsidP="007F559B">
      <w:pPr>
        <w:pStyle w:val="ab"/>
        <w:jc w:val="both"/>
      </w:pPr>
      <w:r w:rsidRPr="007F559B">
        <w:t>6</w:t>
      </w:r>
      <w:r w:rsidR="006A5DA6" w:rsidRPr="007F559B"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7F559B">
        <w:t xml:space="preserve"> сельского поселения </w:t>
      </w:r>
      <w:r w:rsidR="00B47631" w:rsidRPr="007F559B">
        <w:t>Верхнематренский</w:t>
      </w:r>
      <w:r w:rsidR="00464591" w:rsidRPr="007F559B">
        <w:t xml:space="preserve"> сельсовет</w:t>
      </w:r>
      <w:r w:rsidR="006A5DA6" w:rsidRPr="007F559B">
        <w:t xml:space="preserve"> Добринского муниципального </w:t>
      </w:r>
      <w:r w:rsidR="006E7C9C" w:rsidRPr="007F559B">
        <w:t xml:space="preserve">района </w:t>
      </w:r>
      <w:r w:rsidR="006A5DA6" w:rsidRPr="007F559B">
        <w:t xml:space="preserve"> Липецкой области, если иные сроки не установлены нормативными правовыми актами.</w:t>
      </w:r>
    </w:p>
    <w:p w:rsidR="006A5DA6" w:rsidRPr="007F559B" w:rsidRDefault="0046469C" w:rsidP="007F559B">
      <w:pPr>
        <w:pStyle w:val="ab"/>
        <w:jc w:val="both"/>
      </w:pPr>
      <w:r w:rsidRPr="007F559B">
        <w:t>7</w:t>
      </w:r>
      <w:r w:rsidR="006A5DA6" w:rsidRPr="007F559B"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7F559B" w:rsidRDefault="006A5DA6" w:rsidP="007F559B">
      <w:pPr>
        <w:pStyle w:val="ab"/>
        <w:jc w:val="both"/>
      </w:pPr>
      <w:r w:rsidRPr="007F559B">
        <w:t>Подпрограмма направлена на решение конкретной задачи муниципальной программы.</w:t>
      </w:r>
    </w:p>
    <w:p w:rsidR="006A5DA6" w:rsidRPr="007F559B" w:rsidRDefault="006A5DA6" w:rsidP="007F559B">
      <w:pPr>
        <w:pStyle w:val="ab"/>
        <w:jc w:val="both"/>
      </w:pPr>
      <w:r w:rsidRPr="007F559B">
        <w:lastRenderedPageBreak/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7F559B">
        <w:t>сложности</w:t>
      </w:r>
      <w:proofErr w:type="gramEnd"/>
      <w:r w:rsidRPr="007F559B">
        <w:t xml:space="preserve"> решаемых в рамках муниципальной программы задач.</w:t>
      </w:r>
    </w:p>
    <w:p w:rsidR="006A5DA6" w:rsidRPr="007F559B" w:rsidRDefault="006A5DA6" w:rsidP="007F559B">
      <w:pPr>
        <w:pStyle w:val="ab"/>
        <w:jc w:val="both"/>
      </w:pPr>
      <w:r w:rsidRPr="007F559B"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</w:t>
      </w:r>
      <w:proofErr w:type="gramStart"/>
      <w:r w:rsidRPr="007F559B">
        <w:t>контроля за</w:t>
      </w:r>
      <w:proofErr w:type="gramEnd"/>
      <w:r w:rsidRPr="007F559B">
        <w:t xml:space="preserve"> ходом выполнения муниципальной программы, но не усложнять систему контроля и отчетности.</w:t>
      </w:r>
    </w:p>
    <w:p w:rsidR="006A5DA6" w:rsidRPr="007F559B" w:rsidRDefault="006A5DA6" w:rsidP="007F559B">
      <w:pPr>
        <w:pStyle w:val="ab"/>
        <w:jc w:val="both"/>
      </w:pPr>
      <w:r w:rsidRPr="007F559B"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7F559B" w:rsidRDefault="006A5DA6" w:rsidP="007F559B">
      <w:pPr>
        <w:pStyle w:val="ab"/>
        <w:jc w:val="both"/>
      </w:pPr>
      <w:r w:rsidRPr="007F559B"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7F559B">
        <w:t>расходов кодов классификации расходов бюджета</w:t>
      </w:r>
      <w:proofErr w:type="gramEnd"/>
      <w:r w:rsidRPr="007F559B">
        <w:t>.</w:t>
      </w:r>
    </w:p>
    <w:p w:rsidR="006A5DA6" w:rsidRPr="007F559B" w:rsidRDefault="006A5DA6" w:rsidP="007F559B">
      <w:pPr>
        <w:pStyle w:val="ab"/>
        <w:jc w:val="both"/>
      </w:pPr>
      <w:r w:rsidRPr="007F559B"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7F559B" w:rsidRDefault="006A5DA6" w:rsidP="007F559B">
      <w:pPr>
        <w:pStyle w:val="ab"/>
        <w:jc w:val="both"/>
      </w:pPr>
      <w:r w:rsidRPr="007F559B"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7F559B" w:rsidRDefault="006A5DA6" w:rsidP="007F559B">
      <w:pPr>
        <w:pStyle w:val="ab"/>
        <w:jc w:val="both"/>
      </w:pPr>
      <w:r w:rsidRPr="007F559B"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7F559B" w:rsidRDefault="006A5DA6" w:rsidP="007F559B">
      <w:pPr>
        <w:pStyle w:val="ab"/>
        <w:jc w:val="both"/>
      </w:pPr>
      <w:proofErr w:type="gramStart"/>
      <w:r w:rsidRPr="007F559B">
        <w:t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6A5DA6" w:rsidRPr="007F559B" w:rsidRDefault="006A5DA6" w:rsidP="007F559B">
      <w:pPr>
        <w:pStyle w:val="ab"/>
        <w:jc w:val="both"/>
      </w:pPr>
      <w:r w:rsidRPr="007F559B">
        <w:t>Расходы на обеспечение функций органа местного самоуправления</w:t>
      </w:r>
      <w:proofErr w:type="gramStart"/>
      <w:r w:rsidRPr="007F559B">
        <w:t xml:space="preserve"> ,</w:t>
      </w:r>
      <w:proofErr w:type="gramEnd"/>
      <w:r w:rsidRPr="007F559B"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7F559B" w:rsidRDefault="006A5DA6" w:rsidP="007F559B">
      <w:pPr>
        <w:pStyle w:val="ab"/>
        <w:jc w:val="both"/>
      </w:pPr>
      <w:r w:rsidRPr="007F559B"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7F559B">
        <w:t xml:space="preserve"> .</w:t>
      </w:r>
      <w:proofErr w:type="gramEnd"/>
    </w:p>
    <w:p w:rsidR="0046469C" w:rsidRPr="007F559B" w:rsidRDefault="0046469C" w:rsidP="007F559B">
      <w:pPr>
        <w:pStyle w:val="ab"/>
        <w:jc w:val="both"/>
        <w:rPr>
          <w:sz w:val="28"/>
        </w:rPr>
      </w:pPr>
      <w:r w:rsidRPr="007F559B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7F559B" w:rsidRDefault="006A5DA6" w:rsidP="007F559B">
      <w:pPr>
        <w:pStyle w:val="ab"/>
        <w:jc w:val="both"/>
      </w:pPr>
      <w:r w:rsidRPr="007F559B">
        <w:t>Наименования основных мероприятий не могут дублировать наименования целей, задач подпрограмм.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7F559B">
        <w:t>сельского поселения</w:t>
      </w:r>
      <w:r w:rsidRPr="007F559B">
        <w:t>.</w:t>
      </w:r>
    </w:p>
    <w:p w:rsidR="006A5DA6" w:rsidRPr="007F559B" w:rsidRDefault="006A5DA6" w:rsidP="007F559B">
      <w:pPr>
        <w:pStyle w:val="ab"/>
        <w:jc w:val="both"/>
      </w:pPr>
      <w:r w:rsidRPr="007F559B">
        <w:lastRenderedPageBreak/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7F559B">
        <w:t>сельского поселения</w:t>
      </w:r>
      <w:r w:rsidRPr="007F559B">
        <w:t xml:space="preserve">, на функционирование </w:t>
      </w:r>
      <w:r w:rsidR="00FB4571" w:rsidRPr="007F559B">
        <w:t>местной администрации</w:t>
      </w:r>
      <w:r w:rsidRPr="007F559B"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7F559B" w:rsidRDefault="0046469C" w:rsidP="007F559B">
      <w:pPr>
        <w:pStyle w:val="ab"/>
        <w:jc w:val="both"/>
      </w:pPr>
      <w:r w:rsidRPr="007F559B">
        <w:t>8</w:t>
      </w:r>
      <w:r w:rsidR="006A5DA6" w:rsidRPr="007F559B">
        <w:t xml:space="preserve">. Финансовое обеспечение реализации муниципальных программ в части расходных обязательств </w:t>
      </w:r>
      <w:r w:rsidR="00FB4571" w:rsidRPr="007F559B">
        <w:t>сельского поселения</w:t>
      </w:r>
      <w:r w:rsidR="006A5DA6" w:rsidRPr="007F559B">
        <w:t xml:space="preserve"> осуществляется за счет бюджетных ассигнований бюджета </w:t>
      </w:r>
      <w:r w:rsidR="00FB4571" w:rsidRPr="007F559B">
        <w:t>сельского поселения</w:t>
      </w:r>
      <w:r w:rsidR="006A5DA6" w:rsidRPr="007F559B"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7F559B">
        <w:t>сельского поселения</w:t>
      </w:r>
      <w:r w:rsidR="006A5DA6" w:rsidRPr="007F559B">
        <w:t xml:space="preserve"> решением  о бюджете </w:t>
      </w:r>
      <w:r w:rsidR="00FB4571" w:rsidRPr="007F559B">
        <w:t>сельского поселения</w:t>
      </w:r>
      <w:r w:rsidR="006A5DA6" w:rsidRPr="007F559B">
        <w:t xml:space="preserve"> на очередной финансовый год и на плановый период.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>Раздел II. ТРЕБОВАНИЯ К СТРУКТУРЕ МУНИЦИПАЛЬНОЙ ПРОГРАММЫ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>9. Муниципальная программа должна иметь следующую структуру:</w:t>
      </w:r>
    </w:p>
    <w:p w:rsidR="006A5DA6" w:rsidRPr="007F559B" w:rsidRDefault="006A5DA6" w:rsidP="007F559B">
      <w:pPr>
        <w:pStyle w:val="ab"/>
        <w:jc w:val="both"/>
      </w:pPr>
      <w:r w:rsidRPr="007F559B">
        <w:t>1) титульный лист;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2) </w:t>
      </w:r>
      <w:hyperlink w:anchor="P309" w:history="1">
        <w:r w:rsidRPr="007F559B">
          <w:t>паспорт</w:t>
        </w:r>
      </w:hyperlink>
      <w:r w:rsidRPr="007F559B">
        <w:t xml:space="preserve"> муниципальной программы по форме согласно приложению 1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>3) текстовая часть муниципальной программы, формируемая по следующим разделам: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 w:rsidRPr="007F559B">
        <w:t>сельского поселения</w:t>
      </w:r>
      <w:r w:rsidRPr="007F559B">
        <w:t>;</w:t>
      </w:r>
    </w:p>
    <w:p w:rsidR="006A5DA6" w:rsidRPr="007F559B" w:rsidRDefault="006A5DA6" w:rsidP="007F559B">
      <w:pPr>
        <w:pStyle w:val="ab"/>
        <w:jc w:val="both"/>
      </w:pPr>
      <w:bookmarkStart w:id="1" w:name="P89"/>
      <w:bookmarkEnd w:id="1"/>
      <w:r w:rsidRPr="007F559B">
        <w:t xml:space="preserve">б) приоритеты муниципальной политики в соответствующей сфере социально-экономического развития </w:t>
      </w:r>
      <w:r w:rsidR="0046469C" w:rsidRPr="007F559B">
        <w:t>сельского поселения</w:t>
      </w:r>
      <w:r w:rsidRPr="007F559B">
        <w:t>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 w:rsidRPr="007F559B">
        <w:t>сельского поселения</w:t>
      </w:r>
      <w:r w:rsidRPr="007F559B"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7F559B" w:rsidRDefault="006A5DA6" w:rsidP="007F559B">
      <w:pPr>
        <w:pStyle w:val="ab"/>
        <w:jc w:val="both"/>
      </w:pPr>
      <w:r w:rsidRPr="007F559B"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7F559B" w:rsidRDefault="006A5DA6" w:rsidP="007F559B">
      <w:pPr>
        <w:pStyle w:val="ab"/>
        <w:jc w:val="both"/>
      </w:pPr>
      <w:r w:rsidRPr="007F559B"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7F559B" w:rsidRDefault="006A5DA6" w:rsidP="007F559B">
      <w:pPr>
        <w:pStyle w:val="ab"/>
        <w:jc w:val="both"/>
      </w:pPr>
      <w:bookmarkStart w:id="2" w:name="P93"/>
      <w:bookmarkEnd w:id="2"/>
      <w:proofErr w:type="gramStart"/>
      <w:r w:rsidRPr="007F559B"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 w:rsidRPr="007F559B">
        <w:t>сельского поселения</w:t>
      </w:r>
      <w:r w:rsidRPr="007F559B">
        <w:t>, разрабатываемых в рамках целеполагания, или в государственных программах, указах Президента</w:t>
      </w:r>
      <w:r w:rsidR="00F13A18" w:rsidRPr="007F559B">
        <w:t xml:space="preserve"> Российской Федерации</w:t>
      </w:r>
      <w:r w:rsidRPr="007F559B">
        <w:t>, государственных программах Липецкой области;</w:t>
      </w:r>
      <w:proofErr w:type="gramEnd"/>
    </w:p>
    <w:p w:rsidR="006A5DA6" w:rsidRPr="007F559B" w:rsidRDefault="006A5DA6" w:rsidP="007F559B">
      <w:pPr>
        <w:pStyle w:val="ab"/>
        <w:jc w:val="both"/>
      </w:pPr>
      <w:r w:rsidRPr="007F559B"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7F559B">
          <w:t>приложению 2</w:t>
        </w:r>
      </w:hyperlink>
      <w:r w:rsidRPr="007F559B">
        <w:t xml:space="preserve">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7F559B">
          <w:t>приложению 2</w:t>
        </w:r>
      </w:hyperlink>
      <w:r w:rsidRPr="007F559B">
        <w:t xml:space="preserve">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lastRenderedPageBreak/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7F559B">
          <w:t>приложению 3</w:t>
        </w:r>
      </w:hyperlink>
      <w:r w:rsidRPr="007F559B">
        <w:t xml:space="preserve">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7F559B">
          <w:t>приложению 4</w:t>
        </w:r>
      </w:hyperlink>
      <w:r w:rsidRPr="007F559B">
        <w:t xml:space="preserve">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7F559B" w:rsidRDefault="006A5DA6" w:rsidP="007F559B">
      <w:pPr>
        <w:pStyle w:val="ab"/>
        <w:jc w:val="both"/>
      </w:pPr>
      <w:r w:rsidRPr="007F559B"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 w:rsidRPr="007F559B">
        <w:t>района</w:t>
      </w:r>
      <w:r w:rsidRPr="007F559B"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7F559B" w:rsidRDefault="006A5DA6" w:rsidP="007F559B">
      <w:pPr>
        <w:pStyle w:val="ab"/>
        <w:jc w:val="both"/>
      </w:pPr>
      <w:r w:rsidRPr="007F559B">
        <w:t>4) подпрограммы;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5) приложения к муниципальной программе по формам согласно </w:t>
      </w:r>
      <w:hyperlink w:anchor="P359" w:history="1">
        <w:r w:rsidRPr="007F559B">
          <w:t>приложениям 2</w:t>
        </w:r>
      </w:hyperlink>
      <w:r w:rsidRPr="007F559B">
        <w:t xml:space="preserve"> - </w:t>
      </w:r>
      <w:hyperlink w:anchor="P832" w:history="1">
        <w:r w:rsidRPr="007F559B">
          <w:t>4</w:t>
        </w:r>
      </w:hyperlink>
      <w:r w:rsidRPr="007F559B">
        <w:t xml:space="preserve"> к настоящему Порядку.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7F559B">
          <w:t>пунктом 11</w:t>
        </w:r>
      </w:hyperlink>
      <w:r w:rsidRPr="007F559B">
        <w:t xml:space="preserve"> настоящего Порядка: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1) </w:t>
      </w:r>
      <w:hyperlink w:anchor="P960" w:history="1">
        <w:r w:rsidRPr="007F559B">
          <w:t>паспорт</w:t>
        </w:r>
      </w:hyperlink>
      <w:r w:rsidRPr="007F559B">
        <w:t xml:space="preserve"> подпрограммы по форме согласно приложению 5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>2) текстовая часть подпрограммы, формируемая по следующим разделам:</w:t>
      </w:r>
    </w:p>
    <w:p w:rsidR="006A5DA6" w:rsidRPr="007F559B" w:rsidRDefault="006A5DA6" w:rsidP="007F559B">
      <w:pPr>
        <w:pStyle w:val="ab"/>
        <w:jc w:val="both"/>
      </w:pPr>
      <w:r w:rsidRPr="007F559B"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7F559B" w:rsidRDefault="006A5DA6" w:rsidP="007F559B">
      <w:pPr>
        <w:pStyle w:val="ab"/>
        <w:jc w:val="both"/>
      </w:pPr>
      <w:r w:rsidRPr="007F559B"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7F559B">
          <w:t>абзацами третьим</w:t>
        </w:r>
      </w:hyperlink>
      <w:r w:rsidRPr="007F559B">
        <w:t xml:space="preserve"> - </w:t>
      </w:r>
      <w:hyperlink w:anchor="P93" w:history="1">
        <w:r w:rsidRPr="007F559B">
          <w:t>седьмым подпункта 3 пункта 9</w:t>
        </w:r>
      </w:hyperlink>
      <w:r w:rsidRPr="007F559B">
        <w:t xml:space="preserve"> настоящего Порядка.</w:t>
      </w:r>
    </w:p>
    <w:p w:rsidR="006A5DA6" w:rsidRPr="007F559B" w:rsidRDefault="006A5DA6" w:rsidP="007F559B">
      <w:pPr>
        <w:pStyle w:val="ab"/>
        <w:jc w:val="both"/>
      </w:pPr>
      <w:r w:rsidRPr="007F559B"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 w:rsidRPr="007F559B">
        <w:t>района</w:t>
      </w:r>
      <w:r w:rsidRPr="007F559B"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7F559B" w:rsidRDefault="006A5DA6" w:rsidP="007F559B">
      <w:pPr>
        <w:pStyle w:val="ab"/>
        <w:jc w:val="both"/>
      </w:pPr>
      <w:r w:rsidRPr="007F559B">
        <w:t>в) сроки и этапы реализации подпрограммы;</w:t>
      </w:r>
    </w:p>
    <w:p w:rsidR="006A5DA6" w:rsidRPr="007F559B" w:rsidRDefault="006A5DA6" w:rsidP="007F559B">
      <w:pPr>
        <w:pStyle w:val="ab"/>
        <w:jc w:val="both"/>
      </w:pPr>
      <w:r w:rsidRPr="007F559B">
        <w:t>г) основные мероприятия подпрограммы с указанием основных механизмов их реализации.</w:t>
      </w:r>
    </w:p>
    <w:p w:rsidR="006A5DA6" w:rsidRPr="007F559B" w:rsidRDefault="006A5DA6" w:rsidP="007F559B">
      <w:pPr>
        <w:pStyle w:val="ab"/>
        <w:jc w:val="both"/>
      </w:pPr>
      <w:r w:rsidRPr="007F559B"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7F559B" w:rsidRDefault="006A5DA6" w:rsidP="007F559B">
      <w:pPr>
        <w:pStyle w:val="ab"/>
        <w:jc w:val="both"/>
      </w:pPr>
      <w:r w:rsidRPr="007F559B">
        <w:lastRenderedPageBreak/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7F559B" w:rsidRDefault="006A5DA6" w:rsidP="007F559B">
      <w:pPr>
        <w:pStyle w:val="ab"/>
        <w:jc w:val="both"/>
      </w:pPr>
      <w:r w:rsidRPr="007F559B"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7F559B" w:rsidRDefault="006A5DA6" w:rsidP="007F559B">
      <w:pPr>
        <w:pStyle w:val="ab"/>
        <w:jc w:val="both"/>
      </w:pPr>
      <w:r w:rsidRPr="007F559B">
        <w:t>д) обоснование объема финансовых ресурсов, необходимых для реализации подпрограммы.</w:t>
      </w:r>
    </w:p>
    <w:p w:rsidR="006A5DA6" w:rsidRPr="007F559B" w:rsidRDefault="006A5DA6" w:rsidP="007F559B">
      <w:pPr>
        <w:pStyle w:val="ab"/>
        <w:jc w:val="both"/>
      </w:pPr>
      <w:bookmarkStart w:id="3" w:name="P118"/>
      <w:bookmarkEnd w:id="3"/>
      <w:r w:rsidRPr="007F559B"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7F559B">
          <w:t>приложениях 2</w:t>
        </w:r>
      </w:hyperlink>
      <w:r w:rsidRPr="007F559B">
        <w:t xml:space="preserve"> и </w:t>
      </w:r>
      <w:hyperlink w:anchor="P679" w:history="1">
        <w:r w:rsidRPr="007F559B">
          <w:t>3</w:t>
        </w:r>
      </w:hyperlink>
      <w:r w:rsidRPr="007F559B">
        <w:t xml:space="preserve"> к настоящему Порядку может осуществляться без разбивки по основным мероприятиям.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 xml:space="preserve">Раздел III. РАЗРАБОТКА И УТВЕРЖДЕНИЕ ПРОЕКТА </w:t>
      </w:r>
      <w:proofErr w:type="gramStart"/>
      <w:r w:rsidRPr="007F559B">
        <w:t>МУНИЦИПАЛЬНОЙ</w:t>
      </w:r>
      <w:proofErr w:type="gramEnd"/>
    </w:p>
    <w:p w:rsidR="006A5DA6" w:rsidRPr="007F559B" w:rsidRDefault="006A5DA6" w:rsidP="007F559B">
      <w:pPr>
        <w:pStyle w:val="ab"/>
        <w:jc w:val="both"/>
      </w:pPr>
      <w:r w:rsidRPr="007F559B">
        <w:t>ПРОГРАММЫ, ВНЕСЕНИЕ ИЗМЕНЕНИЙ В МУНИЦИПАЛЬНУЮ ПРОГРАММУ,</w:t>
      </w:r>
    </w:p>
    <w:p w:rsidR="006A5DA6" w:rsidRPr="007F559B" w:rsidRDefault="006A5DA6" w:rsidP="007F559B">
      <w:pPr>
        <w:pStyle w:val="ab"/>
        <w:jc w:val="both"/>
      </w:pPr>
      <w:r w:rsidRPr="007F559B">
        <w:t>ОБЩЕСТВЕННОЕ ОБСУЖДЕНИЕ МУНИЦИПАЛЬНОЙ ПРОГРАММЫ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>Подраздел 1. Разработка и утверждение проекта</w:t>
      </w:r>
      <w:r w:rsidR="007F559B">
        <w:t xml:space="preserve"> </w:t>
      </w:r>
      <w:r w:rsidRPr="007F559B">
        <w:t>муниципальной программы</w:t>
      </w:r>
    </w:p>
    <w:p w:rsidR="006A5DA6" w:rsidRPr="007F559B" w:rsidRDefault="006A5DA6" w:rsidP="007F559B">
      <w:pPr>
        <w:pStyle w:val="ab"/>
        <w:jc w:val="both"/>
      </w:pPr>
    </w:p>
    <w:p w:rsidR="000253A6" w:rsidRPr="007F559B" w:rsidRDefault="006A5DA6" w:rsidP="007F559B">
      <w:pPr>
        <w:pStyle w:val="ab"/>
        <w:jc w:val="both"/>
        <w:rPr>
          <w:sz w:val="28"/>
        </w:rPr>
      </w:pPr>
      <w:r w:rsidRPr="007F559B">
        <w:t xml:space="preserve">12. </w:t>
      </w:r>
      <w:r w:rsidR="000253A6" w:rsidRPr="007F559B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7F559B">
        <w:rPr>
          <w:sz w:val="28"/>
        </w:rPr>
        <w:t xml:space="preserve"> 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13. </w:t>
      </w:r>
      <w:r w:rsidR="000253A6" w:rsidRPr="007F559B">
        <w:t>Ответственный исполнитель администрации сельского поселения в срок до 1 августа текущего финансового года разрабатывает  проект муниципальной программы</w:t>
      </w:r>
      <w:proofErr w:type="gramStart"/>
      <w:r w:rsidR="000253A6" w:rsidRPr="007F559B">
        <w:t>.</w:t>
      </w:r>
      <w:r w:rsidRPr="007F559B">
        <w:t>.</w:t>
      </w:r>
      <w:proofErr w:type="gramEnd"/>
    </w:p>
    <w:p w:rsidR="006A5DA6" w:rsidRPr="007F559B" w:rsidRDefault="000253A6" w:rsidP="007F559B">
      <w:pPr>
        <w:pStyle w:val="ab"/>
        <w:jc w:val="both"/>
      </w:pPr>
      <w:r w:rsidRPr="007F559B">
        <w:t>К проекту</w:t>
      </w:r>
      <w:r w:rsidR="006A5DA6" w:rsidRPr="007F559B">
        <w:t xml:space="preserve"> муниципальной программы ответственный исполнитель пр</w:t>
      </w:r>
      <w:r w:rsidRPr="007F559B">
        <w:t>илагает</w:t>
      </w:r>
      <w:r w:rsidR="006A5DA6" w:rsidRPr="007F559B">
        <w:t xml:space="preserve"> пояснительную записку с обоснованием:</w:t>
      </w:r>
    </w:p>
    <w:p w:rsidR="006A5DA6" w:rsidRPr="007F559B" w:rsidRDefault="006A5DA6" w:rsidP="007F559B">
      <w:pPr>
        <w:pStyle w:val="ab"/>
        <w:jc w:val="both"/>
      </w:pPr>
      <w:r w:rsidRPr="007F559B"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7F559B" w:rsidRDefault="006A5DA6" w:rsidP="007F559B">
      <w:pPr>
        <w:pStyle w:val="ab"/>
        <w:jc w:val="both"/>
      </w:pPr>
      <w:r w:rsidRPr="007F559B"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7F559B" w:rsidRDefault="006A5DA6" w:rsidP="007F559B">
      <w:pPr>
        <w:pStyle w:val="ab"/>
        <w:jc w:val="both"/>
      </w:pPr>
      <w:r w:rsidRPr="007F559B"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7F559B" w:rsidRDefault="006A5DA6" w:rsidP="007F559B">
      <w:pPr>
        <w:pStyle w:val="ab"/>
        <w:jc w:val="both"/>
      </w:pPr>
      <w:bookmarkStart w:id="4" w:name="P135"/>
      <w:bookmarkEnd w:id="4"/>
      <w:r w:rsidRPr="007F559B">
        <w:t xml:space="preserve">Согласование и утверждение проекта нормативного правового акта администрации </w:t>
      </w:r>
      <w:r w:rsidR="0046469C" w:rsidRPr="007F559B">
        <w:t>сельского поселения</w:t>
      </w:r>
      <w:r w:rsidRPr="007F559B"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>Подраздел 2. Внесение изменений в муниципальную программу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>1</w:t>
      </w:r>
      <w:r w:rsidR="000253A6" w:rsidRPr="007F559B">
        <w:t>4</w:t>
      </w:r>
      <w:r w:rsidRPr="007F559B"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7F559B">
          <w:t>пунктом 1</w:t>
        </w:r>
      </w:hyperlink>
      <w:r w:rsidR="000253A6" w:rsidRPr="007F559B">
        <w:t>5</w:t>
      </w:r>
      <w:r w:rsidRPr="007F559B">
        <w:t xml:space="preserve"> настоящего Порядка.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Внесение изменений в нормативный правовой акт администрации </w:t>
      </w:r>
      <w:r w:rsidR="0046469C" w:rsidRPr="007F559B">
        <w:t>сельского поселения</w:t>
      </w:r>
      <w:r w:rsidRPr="007F559B"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7F559B">
          <w:t>пунктом 11</w:t>
        </w:r>
      </w:hyperlink>
      <w:r w:rsidRPr="007F559B">
        <w:t xml:space="preserve"> настоящего Порядка.</w:t>
      </w:r>
    </w:p>
    <w:p w:rsidR="006A5DA6" w:rsidRPr="007F559B" w:rsidRDefault="006A5DA6" w:rsidP="007F559B">
      <w:pPr>
        <w:pStyle w:val="ab"/>
        <w:jc w:val="both"/>
      </w:pPr>
      <w:r w:rsidRPr="007F559B">
        <w:lastRenderedPageBreak/>
        <w:t xml:space="preserve">Согласование и утверждение проекта нормативного правового акта администрации </w:t>
      </w:r>
      <w:r w:rsidR="0046469C" w:rsidRPr="007F559B">
        <w:t>сельского поселения</w:t>
      </w:r>
      <w:r w:rsidRPr="007F559B"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7F559B" w:rsidRDefault="006A5DA6" w:rsidP="007F559B">
      <w:pPr>
        <w:pStyle w:val="ab"/>
        <w:jc w:val="both"/>
      </w:pPr>
      <w:bookmarkStart w:id="5" w:name="P160"/>
      <w:bookmarkEnd w:id="5"/>
      <w:r w:rsidRPr="007F559B">
        <w:t>1</w:t>
      </w:r>
      <w:r w:rsidR="000253A6" w:rsidRPr="007F559B">
        <w:t>5</w:t>
      </w:r>
      <w:r w:rsidRPr="007F559B">
        <w:t>. Решение о внесении изменений в муниципальную программу принимается в случаях необходимости:</w:t>
      </w:r>
    </w:p>
    <w:p w:rsidR="006A5DA6" w:rsidRPr="007F559B" w:rsidRDefault="006A5DA6" w:rsidP="007F559B">
      <w:pPr>
        <w:pStyle w:val="ab"/>
        <w:jc w:val="both"/>
      </w:pPr>
      <w:bookmarkStart w:id="6" w:name="P161"/>
      <w:bookmarkEnd w:id="6"/>
      <w:r w:rsidRPr="007F559B">
        <w:t xml:space="preserve">1) приведения муниципальной программы в соответствие с принятым Советом депутатов </w:t>
      </w:r>
      <w:r w:rsidR="0046469C" w:rsidRPr="007F559B">
        <w:t>сельского поселения</w:t>
      </w:r>
      <w:r w:rsidRPr="007F559B">
        <w:t xml:space="preserve"> решением </w:t>
      </w:r>
      <w:r w:rsidR="0046469C" w:rsidRPr="007F559B">
        <w:t>сельского поселения</w:t>
      </w:r>
      <w:r w:rsidRPr="007F559B">
        <w:t xml:space="preserve"> о бюджете </w:t>
      </w:r>
      <w:r w:rsidR="0046469C" w:rsidRPr="007F559B">
        <w:t>сельского поселения</w:t>
      </w:r>
      <w:r w:rsidRPr="007F559B">
        <w:t xml:space="preserve"> в соответствии с бюджетным законодательством;</w:t>
      </w:r>
    </w:p>
    <w:p w:rsidR="006A5DA6" w:rsidRPr="007F559B" w:rsidRDefault="006A5DA6" w:rsidP="007F559B">
      <w:pPr>
        <w:pStyle w:val="ab"/>
        <w:jc w:val="both"/>
      </w:pPr>
      <w:bookmarkStart w:id="7" w:name="P162"/>
      <w:bookmarkEnd w:id="7"/>
      <w:r w:rsidRPr="007F559B">
        <w:t>2) выполнения требований нормативных правовых актов;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3) выполнения решений нормативных правовых актов администрации </w:t>
      </w:r>
      <w:r w:rsidR="0046469C" w:rsidRPr="007F559B">
        <w:t>сельского поселения</w:t>
      </w:r>
      <w:r w:rsidRPr="007F559B"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7F559B" w:rsidRDefault="006A5DA6" w:rsidP="007F559B">
      <w:pPr>
        <w:pStyle w:val="ab"/>
        <w:jc w:val="both"/>
      </w:pPr>
      <w:bookmarkStart w:id="8" w:name="P164"/>
      <w:bookmarkEnd w:id="8"/>
      <w:r w:rsidRPr="007F559B"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7F559B" w:rsidRDefault="006A5DA6" w:rsidP="007F559B">
      <w:pPr>
        <w:pStyle w:val="ab"/>
        <w:jc w:val="both"/>
      </w:pPr>
      <w:proofErr w:type="gramStart"/>
      <w:r w:rsidRPr="007F559B"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Pr="007F559B" w:rsidRDefault="006A5DA6" w:rsidP="007F559B">
      <w:pPr>
        <w:pStyle w:val="ab"/>
        <w:jc w:val="both"/>
      </w:pPr>
      <w:r w:rsidRPr="007F559B"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7F559B" w:rsidRDefault="000678E2" w:rsidP="007F559B">
      <w:pPr>
        <w:pStyle w:val="ab"/>
        <w:jc w:val="both"/>
      </w:pPr>
      <w:r w:rsidRPr="007F559B">
        <w:t>16</w:t>
      </w:r>
      <w:r w:rsidR="006A5DA6" w:rsidRPr="007F559B"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7F559B">
          <w:t>подпунктом 4 пункта 1</w:t>
        </w:r>
      </w:hyperlink>
      <w:r w:rsidRPr="007F559B">
        <w:t>5</w:t>
      </w:r>
      <w:r w:rsidR="006A5DA6" w:rsidRPr="007F559B">
        <w:t xml:space="preserve"> настоящего Порядка осуществляется до 15 октября текущего года.</w:t>
      </w:r>
    </w:p>
    <w:p w:rsidR="006A5DA6" w:rsidRPr="007F559B" w:rsidRDefault="006A5DA6" w:rsidP="007F559B">
      <w:pPr>
        <w:pStyle w:val="ab"/>
        <w:jc w:val="both"/>
      </w:pPr>
      <w:bookmarkStart w:id="9" w:name="P168"/>
      <w:bookmarkEnd w:id="9"/>
      <w:r w:rsidRPr="007F559B">
        <w:t xml:space="preserve">Согласование и утверждение проекта нормативного правового акта администрации </w:t>
      </w:r>
      <w:r w:rsidR="0046469C" w:rsidRPr="007F559B">
        <w:t>сельского поселения</w:t>
      </w:r>
      <w:r w:rsidRPr="007F559B">
        <w:t xml:space="preserve"> о внесении изменений в муниципальную программу осуществляется в соответствии с Регламентом.</w:t>
      </w:r>
    </w:p>
    <w:p w:rsidR="00B961BC" w:rsidRPr="007F559B" w:rsidRDefault="00B961BC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 xml:space="preserve">Подраздел 3. Общественное обсуждение </w:t>
      </w:r>
      <w:proofErr w:type="gramStart"/>
      <w:r w:rsidRPr="007F559B">
        <w:t>муниципальной</w:t>
      </w:r>
      <w:proofErr w:type="gramEnd"/>
    </w:p>
    <w:p w:rsidR="006A5DA6" w:rsidRPr="007F559B" w:rsidRDefault="006A5DA6" w:rsidP="007F559B">
      <w:pPr>
        <w:pStyle w:val="ab"/>
        <w:jc w:val="both"/>
      </w:pPr>
      <w:r w:rsidRPr="007F559B">
        <w:t>программы, изменений в муниципальную программу</w:t>
      </w:r>
    </w:p>
    <w:p w:rsidR="006A5DA6" w:rsidRPr="007F559B" w:rsidRDefault="006A5DA6" w:rsidP="007F559B">
      <w:pPr>
        <w:pStyle w:val="ab"/>
        <w:jc w:val="both"/>
      </w:pPr>
    </w:p>
    <w:p w:rsidR="00B961BC" w:rsidRPr="007F559B" w:rsidRDefault="00B961BC" w:rsidP="007F559B">
      <w:pPr>
        <w:pStyle w:val="ab"/>
        <w:jc w:val="both"/>
      </w:pPr>
      <w:bookmarkStart w:id="10" w:name="P177"/>
      <w:bookmarkEnd w:id="10"/>
      <w:r w:rsidRPr="007F559B">
        <w:t>17</w:t>
      </w:r>
      <w:r w:rsidR="006A5DA6" w:rsidRPr="007F559B">
        <w:t xml:space="preserve">. </w:t>
      </w:r>
      <w:r w:rsidRPr="007F559B">
        <w:t xml:space="preserve"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r w:rsidR="00B47631" w:rsidRPr="007F559B">
        <w:t>Верхнематренский</w:t>
      </w:r>
      <w:r w:rsidRPr="007F559B">
        <w:t xml:space="preserve"> сельсовет Добринского муниципального района Липецкой области Российской Федерации, утвержденным постановлением администрации сельского поселения. 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7F559B">
        <w:t>проведения общественного обсуждения проекта нормативного правового акта администрации поселения</w:t>
      </w:r>
      <w:proofErr w:type="gramEnd"/>
      <w:r w:rsidRPr="007F559B">
        <w:t xml:space="preserve"> об утверждении муниципальной программы, о внесении изменений в муниципальную программу.</w:t>
      </w:r>
    </w:p>
    <w:p w:rsidR="00B961BC" w:rsidRPr="007F559B" w:rsidRDefault="00B961BC" w:rsidP="007F559B">
      <w:pPr>
        <w:pStyle w:val="ab"/>
        <w:jc w:val="both"/>
        <w:rPr>
          <w:sz w:val="28"/>
        </w:rPr>
      </w:pPr>
      <w:r w:rsidRPr="007F559B"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</w:t>
      </w:r>
      <w:r w:rsidRPr="007F559B">
        <w:rPr>
          <w:sz w:val="28"/>
        </w:rPr>
        <w:t>.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>Раздел IV. РЕАЛИЗАЦИЯ МУНИЦИПАЛЬНОЙ ПРОГРАММЫ, КОНТРОЛЬ</w:t>
      </w:r>
    </w:p>
    <w:p w:rsidR="006A5DA6" w:rsidRPr="007F559B" w:rsidRDefault="006A5DA6" w:rsidP="007F559B">
      <w:pPr>
        <w:pStyle w:val="ab"/>
        <w:jc w:val="both"/>
      </w:pPr>
      <w:r w:rsidRPr="007F559B">
        <w:t>ЗА ХОДОМ ЕЕ ВЫПОЛНЕНИЯ И ОЦЕНКА ЕЕ ЭФФЕКТИВНОСТИ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B961BC" w:rsidP="007F559B">
      <w:pPr>
        <w:pStyle w:val="ab"/>
        <w:jc w:val="both"/>
      </w:pPr>
      <w:r w:rsidRPr="007F559B">
        <w:t>18</w:t>
      </w:r>
      <w:r w:rsidR="006A5DA6" w:rsidRPr="007F559B"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7F559B">
          <w:t>планом</w:t>
        </w:r>
      </w:hyperlink>
      <w:r w:rsidR="006A5DA6" w:rsidRPr="007F559B"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</w:t>
      </w:r>
      <w:r w:rsidR="006A5DA6" w:rsidRPr="007F559B">
        <w:lastRenderedPageBreak/>
        <w:t xml:space="preserve">входящих в состав основных мероприятий, за счет средств бюджета </w:t>
      </w:r>
      <w:r w:rsidR="0046469C" w:rsidRPr="007F559B">
        <w:t>сельского поселения</w:t>
      </w:r>
      <w:r w:rsidR="006A5DA6" w:rsidRPr="007F559B"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7F559B">
        <w:t>сельского поселения</w:t>
      </w:r>
      <w:r w:rsidRPr="007F559B">
        <w:t xml:space="preserve"> на очередной финансовый год.</w:t>
      </w:r>
    </w:p>
    <w:p w:rsidR="006A5DA6" w:rsidRPr="007F559B" w:rsidRDefault="006A5DA6" w:rsidP="007F559B">
      <w:pPr>
        <w:pStyle w:val="ab"/>
        <w:jc w:val="both"/>
      </w:pPr>
      <w:r w:rsidRPr="007F559B"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7F559B" w:rsidRDefault="006A5DA6" w:rsidP="007F559B">
      <w:pPr>
        <w:pStyle w:val="ab"/>
        <w:jc w:val="both"/>
      </w:pPr>
      <w:r w:rsidRPr="007F559B"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7F559B" w:rsidRDefault="006A5DA6" w:rsidP="007F559B">
      <w:pPr>
        <w:pStyle w:val="ab"/>
        <w:jc w:val="both"/>
      </w:pPr>
      <w:bookmarkStart w:id="11" w:name="P187"/>
      <w:bookmarkStart w:id="12" w:name="P193"/>
      <w:bookmarkEnd w:id="11"/>
      <w:bookmarkEnd w:id="12"/>
      <w:r w:rsidRPr="007F559B"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7F559B">
          <w:t>пунктом 1</w:t>
        </w:r>
      </w:hyperlink>
      <w:r w:rsidR="007E3570" w:rsidRPr="007F559B">
        <w:t>5</w:t>
      </w:r>
      <w:r w:rsidRPr="007F559B">
        <w:t xml:space="preserve"> настоящего Порядка, осуществляется после внесения изменений в муниципальную программу.</w:t>
      </w:r>
    </w:p>
    <w:p w:rsidR="006A5DA6" w:rsidRPr="007F559B" w:rsidRDefault="007E3570" w:rsidP="007F559B">
      <w:pPr>
        <w:pStyle w:val="ab"/>
        <w:jc w:val="both"/>
      </w:pPr>
      <w:bookmarkStart w:id="13" w:name="P199"/>
      <w:bookmarkEnd w:id="13"/>
      <w:r w:rsidRPr="007F559B">
        <w:t>19</w:t>
      </w:r>
      <w:r w:rsidR="006A5DA6" w:rsidRPr="007F559B">
        <w:t xml:space="preserve">. </w:t>
      </w:r>
      <w:proofErr w:type="gramStart"/>
      <w:r w:rsidR="006A5DA6" w:rsidRPr="007F559B">
        <w:t xml:space="preserve">Для осуществления контроля за ходом исполнения муниципальной программы </w:t>
      </w:r>
      <w:r w:rsidRPr="007F559B">
        <w:t>о</w:t>
      </w:r>
      <w:r w:rsidR="006A5DA6" w:rsidRPr="007F559B"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 w:rsidRPr="007F559B">
        <w:t xml:space="preserve">отдел </w:t>
      </w:r>
      <w:r w:rsidR="00F76C09" w:rsidRPr="007F559B">
        <w:t>финансов</w:t>
      </w:r>
      <w:r w:rsidRPr="007F559B">
        <w:t xml:space="preserve"> Добринского района</w:t>
      </w:r>
      <w:r w:rsidR="006A5DA6" w:rsidRPr="007F559B">
        <w:t xml:space="preserve"> за I квартал, I полугодие, 9 месяцев, год:</w:t>
      </w:r>
      <w:proofErr w:type="gramEnd"/>
    </w:p>
    <w:p w:rsidR="006A5DA6" w:rsidRPr="007F559B" w:rsidRDefault="006A5DA6" w:rsidP="007F559B">
      <w:pPr>
        <w:pStyle w:val="ab"/>
        <w:jc w:val="both"/>
      </w:pPr>
      <w:r w:rsidRPr="007F559B">
        <w:t>1) отчеты о финансовом обеспечении муниципальной программы: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а) за счет средств бюджета </w:t>
      </w:r>
      <w:r w:rsidR="0046469C" w:rsidRPr="007F559B">
        <w:t>сельского поселения</w:t>
      </w:r>
      <w:r w:rsidRPr="007F559B">
        <w:t xml:space="preserve"> по форме согласно </w:t>
      </w:r>
      <w:hyperlink w:anchor="P1211" w:history="1">
        <w:r w:rsidRPr="007F559B">
          <w:t>приложению 7</w:t>
        </w:r>
      </w:hyperlink>
      <w:r w:rsidRPr="007F559B">
        <w:t xml:space="preserve">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7F559B">
          <w:t>приложению 8</w:t>
        </w:r>
      </w:hyperlink>
      <w:r w:rsidRPr="007F559B">
        <w:t xml:space="preserve">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в) за счет средств бюджета </w:t>
      </w:r>
      <w:r w:rsidR="0046469C" w:rsidRPr="007F559B">
        <w:t>сельского поселения</w:t>
      </w:r>
      <w:r w:rsidRPr="007F559B"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7F559B">
          <w:t>приложению 9</w:t>
        </w:r>
      </w:hyperlink>
      <w:r w:rsidRPr="007F559B">
        <w:t xml:space="preserve"> к настоящему Порядку.</w:t>
      </w:r>
    </w:p>
    <w:p w:rsidR="006A5DA6" w:rsidRPr="007F559B" w:rsidRDefault="006A5DA6" w:rsidP="007F559B">
      <w:pPr>
        <w:pStyle w:val="ab"/>
        <w:jc w:val="both"/>
      </w:pPr>
      <w:r w:rsidRPr="007F559B"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2) </w:t>
      </w:r>
      <w:hyperlink w:anchor="P1743" w:history="1">
        <w:r w:rsidRPr="007F559B">
          <w:t>отчет</w:t>
        </w:r>
      </w:hyperlink>
      <w:r w:rsidRPr="007F559B"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3) </w:t>
      </w:r>
      <w:hyperlink w:anchor="P2052" w:history="1">
        <w:r w:rsidRPr="007F559B">
          <w:t>отчет</w:t>
        </w:r>
      </w:hyperlink>
      <w:r w:rsidRPr="007F559B"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7F559B" w:rsidRDefault="006A5DA6" w:rsidP="007F559B">
      <w:pPr>
        <w:pStyle w:val="ab"/>
        <w:jc w:val="both"/>
      </w:pPr>
      <w:r w:rsidRPr="007F559B">
        <w:t>4) план реализации муниципальной программы.</w:t>
      </w:r>
    </w:p>
    <w:p w:rsidR="006A5DA6" w:rsidRPr="007F559B" w:rsidRDefault="006A5DA6" w:rsidP="007F559B">
      <w:pPr>
        <w:pStyle w:val="ab"/>
        <w:jc w:val="both"/>
      </w:pPr>
      <w:bookmarkStart w:id="14" w:name="P209"/>
      <w:bookmarkEnd w:id="14"/>
      <w:r w:rsidRPr="007F559B">
        <w:t>2</w:t>
      </w:r>
      <w:r w:rsidR="00440A86" w:rsidRPr="007F559B">
        <w:t>0</w:t>
      </w:r>
      <w:r w:rsidRPr="007F559B">
        <w:t xml:space="preserve">. К отчетной информации </w:t>
      </w:r>
      <w:r w:rsidR="00C663CF" w:rsidRPr="007F559B">
        <w:t xml:space="preserve">по итогам года </w:t>
      </w:r>
      <w:r w:rsidRPr="007F559B"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7F559B" w:rsidRDefault="006A5DA6" w:rsidP="007F559B">
      <w:pPr>
        <w:pStyle w:val="ab"/>
        <w:jc w:val="both"/>
      </w:pPr>
      <w:r w:rsidRPr="007F559B"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7F559B" w:rsidRDefault="006A5DA6" w:rsidP="007F559B">
      <w:pPr>
        <w:pStyle w:val="ab"/>
        <w:jc w:val="both"/>
      </w:pPr>
      <w:r w:rsidRPr="007F559B"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7F559B" w:rsidRDefault="006A5DA6" w:rsidP="007F559B">
      <w:pPr>
        <w:pStyle w:val="ab"/>
        <w:jc w:val="both"/>
      </w:pPr>
      <w:r w:rsidRPr="007F559B"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4) информация об использовании бюджетных ассигнований бюджета </w:t>
      </w:r>
      <w:r w:rsidR="0046469C" w:rsidRPr="007F559B">
        <w:t>сельского поселения</w:t>
      </w:r>
      <w:r w:rsidRPr="007F559B"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</w:t>
      </w:r>
      <w:r w:rsidRPr="007F559B">
        <w:lastRenderedPageBreak/>
        <w:t xml:space="preserve">корректировке объема бюджетных ассигнований за счет средств бюджета </w:t>
      </w:r>
      <w:r w:rsidR="0046469C" w:rsidRPr="007F559B">
        <w:t>сельского поселения</w:t>
      </w:r>
      <w:r w:rsidRPr="007F559B"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7F559B">
          <w:t>пунктом 2</w:t>
        </w:r>
      </w:hyperlink>
      <w:r w:rsidR="00440A86" w:rsidRPr="007F559B">
        <w:t>1</w:t>
      </w:r>
      <w:r w:rsidRPr="007F559B">
        <w:t xml:space="preserve"> настоящего Порядка;</w:t>
      </w:r>
    </w:p>
    <w:p w:rsidR="006A5DA6" w:rsidRPr="007F559B" w:rsidRDefault="006A5DA6" w:rsidP="007F559B">
      <w:pPr>
        <w:pStyle w:val="ab"/>
        <w:jc w:val="both"/>
      </w:pPr>
      <w:r w:rsidRPr="007F559B"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7F559B" w:rsidRDefault="006A5DA6" w:rsidP="007F559B">
      <w:pPr>
        <w:pStyle w:val="ab"/>
        <w:jc w:val="both"/>
      </w:pPr>
      <w:bookmarkStart w:id="15" w:name="P216"/>
      <w:bookmarkEnd w:id="15"/>
      <w:r w:rsidRPr="007F559B">
        <w:t>2</w:t>
      </w:r>
      <w:r w:rsidR="00440A86" w:rsidRPr="007F559B">
        <w:t>1</w:t>
      </w:r>
      <w:r w:rsidRPr="007F559B"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7F559B">
          <w:t>методикой</w:t>
        </w:r>
      </w:hyperlink>
      <w:r w:rsidRPr="007F559B">
        <w:t xml:space="preserve"> оценки, определенной согласно приложению 12 к настоящему Порядку.</w:t>
      </w:r>
    </w:p>
    <w:p w:rsidR="006A5DA6" w:rsidRPr="007F559B" w:rsidRDefault="006A5DA6" w:rsidP="007F559B">
      <w:pPr>
        <w:pStyle w:val="ab"/>
        <w:jc w:val="both"/>
      </w:pPr>
      <w:r w:rsidRPr="007F559B">
        <w:t>2</w:t>
      </w:r>
      <w:r w:rsidR="00EC3D8E" w:rsidRPr="007F559B">
        <w:t>2</w:t>
      </w:r>
      <w:r w:rsidRPr="007F559B">
        <w:t xml:space="preserve">. По результатам оценки эффективности реализации муниципальной программы администрация </w:t>
      </w:r>
      <w:r w:rsidR="0046469C" w:rsidRPr="007F559B">
        <w:t>сельского поселения</w:t>
      </w:r>
      <w:r w:rsidRPr="007F559B"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6A5DA6" w:rsidP="007F559B">
      <w:pPr>
        <w:pStyle w:val="ab"/>
        <w:jc w:val="both"/>
      </w:pPr>
      <w:r w:rsidRPr="007F559B">
        <w:t>Раздел V. ФУНКЦИИ ОТВЕТСТВЕННЫХ ИСПОЛНИТЕЛЕЙ,</w:t>
      </w:r>
      <w:r w:rsidR="007F559B">
        <w:t xml:space="preserve"> </w:t>
      </w:r>
      <w:r w:rsidRPr="007F559B">
        <w:t>ПО РАЗРАБОТКЕ,</w:t>
      </w:r>
      <w:r w:rsidR="00EC3D8E" w:rsidRPr="007F559B">
        <w:t xml:space="preserve"> </w:t>
      </w:r>
      <w:r w:rsidRPr="007F559B">
        <w:t xml:space="preserve">ВНЕСЕНИЮ ИЗМЕНЕНИЙ И РЕАЛИЗАЦИИ </w:t>
      </w:r>
      <w:r w:rsidR="007F559B">
        <w:t xml:space="preserve"> </w:t>
      </w:r>
      <w:r w:rsidRPr="007F559B">
        <w:t>МУНИЦИПАЛЬНЫХ ПРОГРАММ</w:t>
      </w:r>
    </w:p>
    <w:p w:rsidR="006A5DA6" w:rsidRPr="007F559B" w:rsidRDefault="006A5DA6" w:rsidP="007F559B">
      <w:pPr>
        <w:pStyle w:val="ab"/>
        <w:jc w:val="both"/>
      </w:pPr>
    </w:p>
    <w:p w:rsidR="006A5DA6" w:rsidRPr="007F559B" w:rsidRDefault="00EC3D8E" w:rsidP="007F559B">
      <w:pPr>
        <w:pStyle w:val="ab"/>
        <w:jc w:val="both"/>
      </w:pPr>
      <w:bookmarkStart w:id="16" w:name="P279"/>
      <w:bookmarkEnd w:id="16"/>
      <w:r w:rsidRPr="007F559B">
        <w:t>23</w:t>
      </w:r>
      <w:r w:rsidR="006A5DA6" w:rsidRPr="007F559B">
        <w:t>. Ответственный исполнитель: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 w:rsidRPr="007F559B">
        <w:t>сельского поселения</w:t>
      </w:r>
      <w:r w:rsidRPr="007F559B">
        <w:t>;</w:t>
      </w:r>
    </w:p>
    <w:p w:rsidR="006A5DA6" w:rsidRPr="007F559B" w:rsidRDefault="006A5DA6" w:rsidP="007F559B">
      <w:pPr>
        <w:pStyle w:val="ab"/>
        <w:jc w:val="both"/>
      </w:pPr>
      <w:r w:rsidRPr="007F559B"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7F559B" w:rsidRDefault="006A5DA6" w:rsidP="007F559B">
      <w:pPr>
        <w:pStyle w:val="ab"/>
        <w:jc w:val="both"/>
      </w:pPr>
      <w:r w:rsidRPr="007F559B"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7F559B">
          <w:t>пунктом 2</w:t>
        </w:r>
      </w:hyperlink>
      <w:r w:rsidR="002B49AA" w:rsidRPr="007F559B">
        <w:t>1</w:t>
      </w:r>
      <w:r w:rsidRPr="007F559B">
        <w:t xml:space="preserve"> настоящего Порядка;</w:t>
      </w:r>
    </w:p>
    <w:p w:rsidR="006A5DA6" w:rsidRPr="007F559B" w:rsidRDefault="006A5DA6" w:rsidP="007F559B">
      <w:pPr>
        <w:pStyle w:val="ab"/>
        <w:jc w:val="both"/>
      </w:pPr>
      <w:r w:rsidRPr="007F559B"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7F559B">
        <w:t>их в отдел</w:t>
      </w:r>
      <w:r w:rsidR="00F76C09" w:rsidRPr="007F559B">
        <w:t xml:space="preserve"> финансов</w:t>
      </w:r>
      <w:r w:rsidRPr="007F559B">
        <w:t xml:space="preserve"> в соответствии с </w:t>
      </w:r>
      <w:hyperlink w:anchor="P200" w:history="1">
        <w:r w:rsidRPr="007F559B">
          <w:t xml:space="preserve">пунктами </w:t>
        </w:r>
      </w:hyperlink>
      <w:r w:rsidR="002B49AA" w:rsidRPr="007F559B">
        <w:t>19</w:t>
      </w:r>
      <w:r w:rsidRPr="007F559B">
        <w:t xml:space="preserve">, </w:t>
      </w:r>
      <w:r w:rsidR="002B49AA" w:rsidRPr="007F559B">
        <w:t xml:space="preserve">20 </w:t>
      </w:r>
      <w:r w:rsidRPr="007F559B">
        <w:t>настоящего Порядка.</w:t>
      </w:r>
    </w:p>
    <w:p w:rsidR="006A5DA6" w:rsidRPr="007F559B" w:rsidRDefault="006A5DA6" w:rsidP="007F559B">
      <w:pPr>
        <w:pStyle w:val="ab"/>
        <w:jc w:val="both"/>
      </w:pPr>
      <w:bookmarkStart w:id="17" w:name="P285"/>
      <w:bookmarkEnd w:id="17"/>
    </w:p>
    <w:p w:rsidR="002B49AA" w:rsidRPr="007F559B" w:rsidRDefault="002B49AA" w:rsidP="007F559B">
      <w:pPr>
        <w:pStyle w:val="ab"/>
        <w:jc w:val="both"/>
      </w:pPr>
    </w:p>
    <w:p w:rsidR="002B49AA" w:rsidRPr="007F559B" w:rsidRDefault="002B49AA" w:rsidP="007F559B">
      <w:pPr>
        <w:pStyle w:val="ab"/>
        <w:jc w:val="both"/>
      </w:pPr>
    </w:p>
    <w:p w:rsidR="002B49AA" w:rsidRPr="007F559B" w:rsidRDefault="002B49AA" w:rsidP="007F559B">
      <w:pPr>
        <w:pStyle w:val="ab"/>
        <w:jc w:val="both"/>
      </w:pPr>
    </w:p>
    <w:p w:rsidR="002B49AA" w:rsidRPr="007F559B" w:rsidRDefault="002B49AA" w:rsidP="007F559B">
      <w:pPr>
        <w:pStyle w:val="ab"/>
        <w:jc w:val="both"/>
      </w:pPr>
    </w:p>
    <w:p w:rsidR="002B49AA" w:rsidRPr="007F559B" w:rsidRDefault="002B49AA" w:rsidP="007F559B">
      <w:pPr>
        <w:pStyle w:val="ab"/>
        <w:jc w:val="both"/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6A5DA6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A5DA6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9A449F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59"/>
      <w:bookmarkEnd w:id="19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38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38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8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35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7F559B">
          <w:rPr>
            <w:rFonts w:ascii="Times New Roman" w:hAnsi="Times New Roman" w:cs="Times New Roman"/>
            <w:sz w:val="24"/>
            <w:szCs w:val="24"/>
          </w:rPr>
          <w:t>графы  2</w:t>
        </w:r>
      </w:hyperlink>
      <w:r w:rsidRPr="007F559B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Правительства 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7F559B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44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8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A5DA6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9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5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59B" w:rsidRDefault="007F5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59B" w:rsidRPr="006A5DA6" w:rsidRDefault="007F5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32"/>
      <w:bookmarkEnd w:id="26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38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41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BA78A7" w:rsidRDefault="00BA78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59B" w:rsidRDefault="007F55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60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программсельского поселения </w:t>
      </w:r>
    </w:p>
    <w:p w:rsidR="002C507C" w:rsidRDefault="00B47631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Верхнематренский</w:t>
      </w:r>
      <w:r w:rsidR="00BA78A7" w:rsidRPr="006E7C9C">
        <w:rPr>
          <w:sz w:val="20"/>
          <w:szCs w:val="28"/>
        </w:rPr>
        <w:t xml:space="preserve">сельсовет </w:t>
      </w:r>
      <w:r w:rsidR="00BA78A7">
        <w:rPr>
          <w:sz w:val="20"/>
          <w:szCs w:val="28"/>
        </w:rPr>
        <w:t>Добринского</w:t>
      </w:r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proofErr w:type="gramStart"/>
      <w:r w:rsidR="00BA78A7" w:rsidRPr="006E7C9C">
        <w:rPr>
          <w:sz w:val="20"/>
          <w:szCs w:val="28"/>
        </w:rPr>
        <w:t>муниципального</w:t>
      </w:r>
      <w:proofErr w:type="gramEnd"/>
      <w:r w:rsidR="00BA78A7" w:rsidRPr="006E7C9C">
        <w:rPr>
          <w:sz w:val="20"/>
          <w:szCs w:val="28"/>
        </w:rPr>
        <w:t xml:space="preserve"> районаЛипецкой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008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2051"/>
        <w:gridCol w:w="1560"/>
        <w:gridCol w:w="2268"/>
      </w:tblGrid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внебюджетных фондов,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 (руб.)</w:t>
            </w: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F559B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190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3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B47631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Верхнематренский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211"/>
      <w:bookmarkEnd w:id="33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390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418"/>
      <w:bookmarkEnd w:id="35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559B" w:rsidRPr="006A5DA6" w:rsidRDefault="007F5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583"/>
      <w:bookmarkEnd w:id="3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715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B47631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Верхнематренский</w:t>
      </w:r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743"/>
      <w:bookmarkEnd w:id="38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751"/>
            <w:bookmarkEnd w:id="39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015"/>
      <w:bookmarkEnd w:id="40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24"/>
      <w:bookmarkEnd w:id="41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2052"/>
      <w:bookmarkEnd w:id="42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106"/>
      <w:bookmarkEnd w:id="43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12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B47631">
        <w:rPr>
          <w:sz w:val="20"/>
          <w:szCs w:val="28"/>
        </w:rPr>
        <w:t>Верхнематренский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2131"/>
      <w:bookmarkEnd w:id="44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= 0,36 x Пгп + 0,24 x Ппп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Пгп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Ппп - средневзвешенная балльная оценка достижения целевых индикаторов 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A5DA6"/>
    <w:rsid w:val="000253A6"/>
    <w:rsid w:val="000371FE"/>
    <w:rsid w:val="000678E2"/>
    <w:rsid w:val="000D5DB3"/>
    <w:rsid w:val="001706D7"/>
    <w:rsid w:val="001E581C"/>
    <w:rsid w:val="002533EC"/>
    <w:rsid w:val="002B42E0"/>
    <w:rsid w:val="002B49AA"/>
    <w:rsid w:val="002C507C"/>
    <w:rsid w:val="00370433"/>
    <w:rsid w:val="00380D5C"/>
    <w:rsid w:val="003B20E9"/>
    <w:rsid w:val="00440A86"/>
    <w:rsid w:val="00464591"/>
    <w:rsid w:val="0046469C"/>
    <w:rsid w:val="004A4322"/>
    <w:rsid w:val="004C5EBE"/>
    <w:rsid w:val="005305B5"/>
    <w:rsid w:val="00557E74"/>
    <w:rsid w:val="00671831"/>
    <w:rsid w:val="00682949"/>
    <w:rsid w:val="006A5DA6"/>
    <w:rsid w:val="006C50F9"/>
    <w:rsid w:val="006E5B54"/>
    <w:rsid w:val="006E7C9C"/>
    <w:rsid w:val="0075798D"/>
    <w:rsid w:val="007E3570"/>
    <w:rsid w:val="007F559B"/>
    <w:rsid w:val="00854447"/>
    <w:rsid w:val="009464BD"/>
    <w:rsid w:val="00954C3A"/>
    <w:rsid w:val="00977E70"/>
    <w:rsid w:val="00982236"/>
    <w:rsid w:val="009A449F"/>
    <w:rsid w:val="009C66F7"/>
    <w:rsid w:val="00A4490B"/>
    <w:rsid w:val="00A510CA"/>
    <w:rsid w:val="00A7618E"/>
    <w:rsid w:val="00AC1E01"/>
    <w:rsid w:val="00AE03D7"/>
    <w:rsid w:val="00B353C9"/>
    <w:rsid w:val="00B47631"/>
    <w:rsid w:val="00B67903"/>
    <w:rsid w:val="00B84A11"/>
    <w:rsid w:val="00B961BC"/>
    <w:rsid w:val="00BA4765"/>
    <w:rsid w:val="00BA78A7"/>
    <w:rsid w:val="00BD6B06"/>
    <w:rsid w:val="00BF183F"/>
    <w:rsid w:val="00C445A5"/>
    <w:rsid w:val="00C663CF"/>
    <w:rsid w:val="00D2095C"/>
    <w:rsid w:val="00D318DF"/>
    <w:rsid w:val="00E23C35"/>
    <w:rsid w:val="00EC3D8E"/>
    <w:rsid w:val="00F13A18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7F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232A6715FF26B9613185F377C2305694235D541111DEu1d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597B-57B0-4C2A-9A41-BD2F7836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36</Pages>
  <Words>8421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2018-10-18T13:45:00Z</cp:lastPrinted>
  <dcterms:created xsi:type="dcterms:W3CDTF">2018-10-08T10:08:00Z</dcterms:created>
  <dcterms:modified xsi:type="dcterms:W3CDTF">2018-10-18T13:47:00Z</dcterms:modified>
</cp:coreProperties>
</file>